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93995" w14:textId="0A3835BF" w:rsidR="00D30CEA" w:rsidRPr="009775C8" w:rsidRDefault="009775C8">
      <w:pPr>
        <w:rPr>
          <w:b/>
          <w:bCs/>
          <w:sz w:val="28"/>
          <w:szCs w:val="28"/>
        </w:rPr>
      </w:pPr>
      <w:r w:rsidRPr="009775C8">
        <w:rPr>
          <w:b/>
          <w:bCs/>
          <w:sz w:val="28"/>
          <w:szCs w:val="28"/>
        </w:rPr>
        <w:t>OK DOT PHRASES</w:t>
      </w:r>
      <w:r>
        <w:rPr>
          <w:b/>
          <w:bCs/>
          <w:sz w:val="28"/>
          <w:szCs w:val="28"/>
        </w:rPr>
        <w:t xml:space="preserve"> </w:t>
      </w:r>
    </w:p>
    <w:p w14:paraId="1CB2B972" w14:textId="77777777" w:rsidR="009775C8" w:rsidRDefault="009775C8">
      <w:pPr>
        <w:rPr>
          <w:b/>
          <w:sz w:val="28"/>
          <w:szCs w:val="28"/>
          <w:u w:val="single"/>
        </w:rPr>
      </w:pPr>
    </w:p>
    <w:p w14:paraId="2FFB469F" w14:textId="13CC38FB" w:rsidR="009775C8" w:rsidRDefault="009775C8">
      <w:r>
        <w:rPr>
          <w:b/>
          <w:sz w:val="28"/>
          <w:szCs w:val="28"/>
          <w:u w:val="single"/>
        </w:rPr>
        <w:t>Consult Notes:</w:t>
      </w:r>
    </w:p>
    <w:tbl>
      <w:tblPr>
        <w:tblW w:w="98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CC"/>
        <w:tblLayout w:type="fixed"/>
        <w:tblLook w:val="0600" w:firstRow="0" w:lastRow="0" w:firstColumn="0" w:lastColumn="0" w:noHBand="1" w:noVBand="1"/>
      </w:tblPr>
      <w:tblGrid>
        <w:gridCol w:w="1500"/>
        <w:gridCol w:w="8310"/>
      </w:tblGrid>
      <w:tr w:rsidR="009775C8" w14:paraId="2A96E90C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96ABF0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t>.continue</w:t>
            </w:r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4F059C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for involving us in the care of your patient. Infectious disease will continue to follow with you.</w:t>
            </w:r>
          </w:p>
        </w:tc>
      </w:tr>
      <w:tr w:rsidR="009775C8" w14:paraId="5FF7AFF6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772DC0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t>.off</w:t>
            </w:r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230806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for involving us in the care of your patient. Infectious disease will sign off. Please feel free to call with questions.</w:t>
            </w:r>
          </w:p>
        </w:tc>
      </w:tr>
      <w:tr w:rsidR="009775C8" w14:paraId="59C3CE23" w14:textId="77777777" w:rsidTr="009D3DC8">
        <w:trPr>
          <w:trHeight w:val="12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264BC8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t>.signature</w:t>
            </w:r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360236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your signature here! As an example:</w:t>
            </w:r>
          </w:p>
          <w:p w14:paraId="46FFA131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</w:p>
          <w:p w14:paraId="57D7AAE4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Olivia Kates</w:t>
            </w:r>
          </w:p>
          <w:p w14:paraId="07C3E1B8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Fellow, Infectious Disease</w:t>
            </w:r>
          </w:p>
          <w:p w14:paraId="00B7111C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590-5139 (personal pager)</w:t>
            </w:r>
          </w:p>
          <w:p w14:paraId="0A181AAB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okates@uw.edu </w:t>
            </w:r>
          </w:p>
        </w:tc>
      </w:tr>
      <w:tr w:rsidR="009775C8" w14:paraId="47364AFF" w14:textId="77777777" w:rsidTr="00D04C54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C80D03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t>.addendum</w:t>
            </w:r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EFFC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A80AA6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t>******************************************************************************</w:t>
            </w:r>
          </w:p>
          <w:p w14:paraId="29AD64FD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 Fellow addendum to medical student note:</w:t>
            </w:r>
          </w:p>
          <w:p w14:paraId="7C07F9D9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</w:p>
          <w:p w14:paraId="59090606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and agree with medical student note above, please see his/her H&amp;P for more details.</w:t>
            </w:r>
          </w:p>
          <w:p w14:paraId="4A38E853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</w:p>
          <w:p w14:paraId="04359152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Assessment:</w:t>
            </w:r>
          </w:p>
          <w:p w14:paraId="1614B01D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  <w:p w14:paraId="32B4FA4A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</w:p>
          <w:p w14:paraId="63F2B3BC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Recommendations:</w:t>
            </w:r>
          </w:p>
          <w:p w14:paraId="70E61EBE" w14:textId="77777777" w:rsidR="009775C8" w:rsidRDefault="009775C8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14:paraId="50FA61AE" w14:textId="2D623AEE" w:rsidR="009775C8" w:rsidRDefault="009775C8"/>
    <w:p w14:paraId="6B510EF9" w14:textId="77777777" w:rsidR="009775C8" w:rsidRDefault="009775C8" w:rsidP="009775C8">
      <w:pPr>
        <w:rPr>
          <w:b/>
          <w:sz w:val="28"/>
          <w:szCs w:val="28"/>
          <w:u w:val="single"/>
        </w:rPr>
      </w:pPr>
    </w:p>
    <w:p w14:paraId="2C7B7D20" w14:textId="54CAF1BD" w:rsidR="009775C8" w:rsidRDefault="009775C8">
      <w:r>
        <w:rPr>
          <w:b/>
          <w:sz w:val="28"/>
          <w:szCs w:val="28"/>
          <w:u w:val="single"/>
        </w:rPr>
        <w:t>HIV:</w:t>
      </w:r>
    </w:p>
    <w:tbl>
      <w:tblPr>
        <w:tblW w:w="981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0"/>
        <w:gridCol w:w="8310"/>
      </w:tblGrid>
      <w:tr w:rsidR="00BF4A33" w14:paraId="3787EF11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9E423" w14:textId="522E37E6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t>.</w:t>
            </w:r>
            <w:proofErr w:type="spellStart"/>
            <w:r>
              <w:t>stableHIV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71CB0F" w14:textId="2E3F5B7D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patient’s home antiretroviral therapy should be continued. We have reviewed the patient’s inpatient medications and anticipate no drug-drug interactions. We have reviewed the patient’s labs and anticipate no need for medication dose-adjustment. The patient is up to date on recommended lab monitoring and risk-factor based screening.</w:t>
            </w:r>
          </w:p>
        </w:tc>
      </w:tr>
      <w:tr w:rsidR="00BF4A33" w14:paraId="612C2CD3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0AD35B" w14:textId="4FA58694" w:rsidR="00BF4A33" w:rsidRDefault="00BF4A33" w:rsidP="009D3DC8">
            <w:pPr>
              <w:widowControl w:val="0"/>
            </w:pPr>
            <w:r>
              <w:t>.</w:t>
            </w:r>
            <w:proofErr w:type="spellStart"/>
            <w:r>
              <w:t>dolutegravir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5B2F23" w14:textId="5FF9F66B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Dolutegravir should not be taken with calcium containing products, multivitamins, phosphate binders, or dairy. Take dolutegravir containing medications either 2 hours before or 6 hours after these products. Alternatively, dolutegravir and supplements containing calcium or iron can be taken together with food. </w:t>
            </w:r>
          </w:p>
        </w:tc>
      </w:tr>
      <w:tr w:rsidR="00BF4A33" w14:paraId="042C58F9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C0960E" w14:textId="136F608F" w:rsidR="00BF4A33" w:rsidRDefault="00BF4A33" w:rsidP="009D3DC8">
            <w:pPr>
              <w:widowControl w:val="0"/>
            </w:pPr>
            <w:r>
              <w:t>.</w:t>
            </w:r>
            <w:proofErr w:type="spellStart"/>
            <w:r>
              <w:t>rilpivirine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499D82" w14:textId="23A4854E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Rilpivirine requires an acidic stomach for absorption. Do not take </w:t>
            </w:r>
            <w:proofErr w:type="spellStart"/>
            <w:r>
              <w:rPr>
                <w:sz w:val="20"/>
                <w:szCs w:val="20"/>
              </w:rPr>
              <w:t>rilpivirine</w:t>
            </w:r>
            <w:proofErr w:type="spellEnd"/>
            <w:r>
              <w:rPr>
                <w:sz w:val="20"/>
                <w:szCs w:val="20"/>
              </w:rPr>
              <w:t xml:space="preserve"> containing medications with long-term acid suppression such as daily H2 blockers or PPIs. Separate </w:t>
            </w:r>
            <w:proofErr w:type="spellStart"/>
            <w:r>
              <w:rPr>
                <w:sz w:val="20"/>
                <w:szCs w:val="20"/>
              </w:rPr>
              <w:t>rilpivirine</w:t>
            </w:r>
            <w:proofErr w:type="spellEnd"/>
            <w:r>
              <w:rPr>
                <w:sz w:val="20"/>
                <w:szCs w:val="20"/>
              </w:rPr>
              <w:t xml:space="preserve"> containing medications from short-term acid suppression such as TUMS or phosphate binders.  </w:t>
            </w:r>
            <w:proofErr w:type="gramStart"/>
            <w:r>
              <w:rPr>
                <w:sz w:val="20"/>
                <w:szCs w:val="20"/>
              </w:rPr>
              <w:t>Antacids  should</w:t>
            </w:r>
            <w:proofErr w:type="gramEnd"/>
            <w:r>
              <w:rPr>
                <w:sz w:val="20"/>
                <w:szCs w:val="20"/>
              </w:rPr>
              <w:t xml:space="preserve"> only be administered either 2 hours before or at least 4 hours after </w:t>
            </w:r>
            <w:proofErr w:type="spellStart"/>
            <w:r>
              <w:rPr>
                <w:sz w:val="20"/>
                <w:szCs w:val="20"/>
              </w:rPr>
              <w:t>rilpivirine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BF4A33" w14:paraId="08460C26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5E0CA5" w14:textId="799AD554" w:rsidR="00BF4A33" w:rsidRDefault="00BF4A33" w:rsidP="009D3DC8">
            <w:pPr>
              <w:widowControl w:val="0"/>
            </w:pPr>
            <w:r>
              <w:t>.</w:t>
            </w:r>
            <w:proofErr w:type="spellStart"/>
            <w:r>
              <w:t>bictegravir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7D4A9" w14:textId="725998BB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Bictegravir</w:t>
            </w:r>
            <w:proofErr w:type="spellEnd"/>
            <w:r>
              <w:rPr>
                <w:sz w:val="20"/>
                <w:szCs w:val="20"/>
              </w:rPr>
              <w:t xml:space="preserve"> should not be taken with calcium containing products, multivitamins, phosphate binders</w:t>
            </w:r>
            <w:proofErr w:type="gramStart"/>
            <w:r>
              <w:rPr>
                <w:sz w:val="20"/>
                <w:szCs w:val="20"/>
              </w:rPr>
              <w:t>,  antacids</w:t>
            </w:r>
            <w:proofErr w:type="gramEnd"/>
            <w:r>
              <w:rPr>
                <w:sz w:val="20"/>
                <w:szCs w:val="20"/>
              </w:rPr>
              <w:t xml:space="preserve"> with Al/Mg or dairy. Take </w:t>
            </w:r>
            <w:proofErr w:type="spellStart"/>
            <w:r>
              <w:rPr>
                <w:sz w:val="20"/>
                <w:szCs w:val="20"/>
              </w:rPr>
              <w:t>Biktarvy</w:t>
            </w:r>
            <w:proofErr w:type="spellEnd"/>
            <w:r>
              <w:rPr>
                <w:sz w:val="20"/>
                <w:szCs w:val="20"/>
              </w:rPr>
              <w:t xml:space="preserve"> either 2 hours before or 6 hours after these products.</w:t>
            </w:r>
          </w:p>
        </w:tc>
      </w:tr>
      <w:tr w:rsidR="00BF4A33" w14:paraId="33F14C09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CBC7D" w14:textId="72453BA9" w:rsidR="00BF4A33" w:rsidRDefault="00BF4A33" w:rsidP="009D3DC8">
            <w:pPr>
              <w:widowControl w:val="0"/>
            </w:pPr>
            <w:r>
              <w:t>.</w:t>
            </w:r>
            <w:proofErr w:type="spellStart"/>
            <w:r>
              <w:t>cobi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2E91E" w14:textId="77777777" w:rsidR="00BF4A33" w:rsidRDefault="00BF4A33" w:rsidP="00C703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Cobicistat is a pharmacologic booster associated with drug interactions. We have reviewed the patient’s current medication orders for drug interactions. </w:t>
            </w:r>
          </w:p>
          <w:p w14:paraId="59E7FD67" w14:textId="74A5273E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 </w:t>
            </w:r>
          </w:p>
        </w:tc>
      </w:tr>
      <w:tr w:rsidR="00BF4A33" w14:paraId="14D84B85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FEB329" w14:textId="7EDF6564" w:rsidR="00BF4A33" w:rsidRDefault="00BF4A33" w:rsidP="009D3DC8">
            <w:pPr>
              <w:widowControl w:val="0"/>
            </w:pPr>
            <w:r>
              <w:t>.ritonavir</w:t>
            </w:r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2C417" w14:textId="77777777" w:rsidR="00BF4A33" w:rsidRDefault="00BF4A33" w:rsidP="00C7030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Ritonavir is a pharmacologic booster associated with drug interactions. We have reviewed the patient’s current medication orders for drug interactions. </w:t>
            </w:r>
          </w:p>
          <w:p w14:paraId="3C188CA4" w14:textId="69E4D493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_ </w:t>
            </w:r>
          </w:p>
        </w:tc>
      </w:tr>
      <w:tr w:rsidR="00BF4A33" w14:paraId="1B4C085F" w14:textId="77777777" w:rsidTr="009D3DC8">
        <w:trPr>
          <w:trHeight w:val="300"/>
        </w:trPr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5DBEC" w14:textId="0ABC06BD" w:rsidR="00BF4A33" w:rsidRDefault="00BF4A33" w:rsidP="009D3DC8">
            <w:pPr>
              <w:widowControl w:val="0"/>
            </w:pPr>
            <w:r>
              <w:lastRenderedPageBreak/>
              <w:t>.</w:t>
            </w:r>
            <w:proofErr w:type="spellStart"/>
            <w:r>
              <w:t>elvi</w:t>
            </w:r>
            <w:proofErr w:type="spellEnd"/>
          </w:p>
        </w:tc>
        <w:tc>
          <w:tcPr>
            <w:tcW w:w="83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62C5D3" w14:textId="6A5B3362" w:rsidR="00BF4A33" w:rsidRDefault="00BF4A33" w:rsidP="009D3DC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Elvitegravir should not be taken with calcium containing products, multivitamins, phosphate binders, or dairy. Take elvitegravir containing medications either 2 hours before or 2 hours after these products.</w:t>
            </w:r>
          </w:p>
        </w:tc>
      </w:tr>
    </w:tbl>
    <w:p w14:paraId="3E5F3962" w14:textId="6629452F" w:rsidR="007046B4" w:rsidRDefault="007046B4">
      <w:bookmarkStart w:id="0" w:name="_GoBack"/>
      <w:bookmarkEnd w:id="0"/>
    </w:p>
    <w:p w14:paraId="38A7554D" w14:textId="77777777" w:rsidR="007046B4" w:rsidRDefault="007046B4"/>
    <w:sectPr w:rsidR="007046B4" w:rsidSect="002B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839E32" w15:done="0"/>
  <w15:commentEx w15:paraId="443594EA" w15:done="0"/>
  <w15:commentEx w15:paraId="1971CBEF" w15:done="0"/>
  <w15:commentEx w15:paraId="722B4D0C" w15:done="0"/>
  <w15:commentEx w15:paraId="5792606D" w15:done="0"/>
  <w15:commentEx w15:paraId="3F9EA2C5" w15:done="0"/>
  <w15:commentEx w15:paraId="1DABF1C0" w15:done="0"/>
  <w15:commentEx w15:paraId="5B18147C" w15:done="0"/>
  <w15:commentEx w15:paraId="5F42856C" w15:done="0"/>
  <w15:commentEx w15:paraId="102362C0" w15:done="0"/>
  <w15:commentEx w15:paraId="6973E638" w15:done="0"/>
  <w15:commentEx w15:paraId="3418F9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isher, Cynthia">
    <w15:presenceInfo w15:providerId="AD" w15:userId="S-1-5-21-637019491-2101880223-314601362-248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C8"/>
    <w:rsid w:val="00246858"/>
    <w:rsid w:val="002B284E"/>
    <w:rsid w:val="002C7BF9"/>
    <w:rsid w:val="00631006"/>
    <w:rsid w:val="006814E8"/>
    <w:rsid w:val="007046B4"/>
    <w:rsid w:val="00732120"/>
    <w:rsid w:val="00735B13"/>
    <w:rsid w:val="009775C8"/>
    <w:rsid w:val="00BD27EA"/>
    <w:rsid w:val="00BD2DF8"/>
    <w:rsid w:val="00BF4A33"/>
    <w:rsid w:val="00C3068A"/>
    <w:rsid w:val="00C91A21"/>
    <w:rsid w:val="00D04C54"/>
    <w:rsid w:val="00D30CEA"/>
    <w:rsid w:val="00DE4913"/>
    <w:rsid w:val="00E369D8"/>
    <w:rsid w:val="00E94199"/>
    <w:rsid w:val="00E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7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B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B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5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39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73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080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270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350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046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0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94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84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862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15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3924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275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089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401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193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862">
          <w:marLeft w:val="0"/>
          <w:marRight w:val="-137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Bryson-Cahn</dc:creator>
  <cp:lastModifiedBy>Bryson-Cahn, Chloe</cp:lastModifiedBy>
  <cp:revision>2</cp:revision>
  <dcterms:created xsi:type="dcterms:W3CDTF">2019-07-13T01:03:00Z</dcterms:created>
  <dcterms:modified xsi:type="dcterms:W3CDTF">2019-07-13T01:03:00Z</dcterms:modified>
</cp:coreProperties>
</file>