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B655B" w14:textId="6DC54318" w:rsidR="00E15B9E" w:rsidRDefault="00E15B9E" w:rsidP="00F87903">
      <w:pP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t>OPAT:</w:t>
      </w:r>
    </w:p>
    <w:tbl>
      <w:tblPr>
        <w:tblW w:w="101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8665"/>
      </w:tblGrid>
      <w:tr w:rsidR="00E15B9E" w14:paraId="478EB051" w14:textId="77777777" w:rsidTr="00F87903">
        <w:tc>
          <w:tcPr>
            <w:tcW w:w="1485" w:type="dxa"/>
            <w:shd w:val="clear" w:color="auto" w:fill="auto"/>
            <w:tcMar>
              <w:top w:w="100" w:type="dxa"/>
              <w:left w:w="100" w:type="dxa"/>
              <w:bottom w:w="100" w:type="dxa"/>
              <w:right w:w="100" w:type="dxa"/>
            </w:tcMar>
          </w:tcPr>
          <w:p w14:paraId="3376C135" w14:textId="77777777" w:rsidR="00E15B9E" w:rsidRDefault="00E15B9E" w:rsidP="00F87903">
            <w:pPr>
              <w:rPr>
                <w:sz w:val="20"/>
                <w:szCs w:val="20"/>
              </w:rPr>
            </w:pPr>
            <w:r>
              <w:rPr>
                <w:sz w:val="20"/>
                <w:szCs w:val="20"/>
              </w:rPr>
              <w:t>.</w:t>
            </w:r>
            <w:proofErr w:type="spellStart"/>
            <w:r>
              <w:rPr>
                <w:sz w:val="20"/>
                <w:szCs w:val="20"/>
              </w:rPr>
              <w:t>opatHMC</w:t>
            </w:r>
            <w:proofErr w:type="spellEnd"/>
          </w:p>
        </w:tc>
        <w:tc>
          <w:tcPr>
            <w:tcW w:w="8665" w:type="dxa"/>
            <w:shd w:val="clear" w:color="auto" w:fill="auto"/>
            <w:tcMar>
              <w:top w:w="100" w:type="dxa"/>
              <w:left w:w="100" w:type="dxa"/>
              <w:bottom w:w="100" w:type="dxa"/>
              <w:right w:w="100" w:type="dxa"/>
            </w:tcMar>
          </w:tcPr>
          <w:p w14:paraId="6DDEE0D3" w14:textId="77777777" w:rsidR="00E15B9E" w:rsidRDefault="00E15B9E" w:rsidP="00F87903">
            <w:pPr>
              <w:widowControl w:val="0"/>
              <w:pBdr>
                <w:top w:val="nil"/>
                <w:left w:val="nil"/>
                <w:bottom w:val="nil"/>
                <w:right w:val="nil"/>
                <w:between w:val="nil"/>
              </w:pBdr>
              <w:rPr>
                <w:sz w:val="20"/>
                <w:szCs w:val="20"/>
              </w:rPr>
            </w:pPr>
            <w:r>
              <w:rPr>
                <w:sz w:val="20"/>
                <w:szCs w:val="20"/>
              </w:rPr>
              <w:t>******************************************************************************</w:t>
            </w:r>
          </w:p>
          <w:p w14:paraId="1A63DEF0"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OPAT Indication: _</w:t>
            </w:r>
          </w:p>
          <w:p w14:paraId="046C6067"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Medication: _</w:t>
            </w:r>
          </w:p>
          <w:p w14:paraId="4CBB0045"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Anticipated Duration: _  (start date: _)</w:t>
            </w:r>
          </w:p>
          <w:p w14:paraId="3D064164"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Homeless: _</w:t>
            </w:r>
          </w:p>
          <w:p w14:paraId="34076981"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Comorbidities (Y/N):</w:t>
            </w:r>
          </w:p>
          <w:p w14:paraId="1B673AFB"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ESRD on HD: _</w:t>
            </w:r>
          </w:p>
          <w:p w14:paraId="624E5CBD"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Diabetes: _</w:t>
            </w:r>
          </w:p>
          <w:p w14:paraId="7348A948" w14:textId="77777777" w:rsidR="00E15B9E" w:rsidRPr="000E4622" w:rsidRDefault="00E15B9E" w:rsidP="00F87903">
            <w:pPr>
              <w:widowControl w:val="0"/>
              <w:pBdr>
                <w:top w:val="nil"/>
                <w:left w:val="nil"/>
                <w:bottom w:val="nil"/>
                <w:right w:val="nil"/>
                <w:between w:val="nil"/>
              </w:pBdr>
              <w:ind w:right="914"/>
              <w:rPr>
                <w:sz w:val="20"/>
                <w:szCs w:val="20"/>
              </w:rPr>
            </w:pPr>
            <w:r w:rsidRPr="000E4622">
              <w:rPr>
                <w:sz w:val="20"/>
                <w:szCs w:val="20"/>
              </w:rPr>
              <w:t xml:space="preserve">          On immunosuppressive therapy: _</w:t>
            </w:r>
          </w:p>
          <w:p w14:paraId="45931B34"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HIV: _</w:t>
            </w:r>
          </w:p>
          <w:p w14:paraId="37877108"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Hepatitis C: _</w:t>
            </w:r>
          </w:p>
          <w:p w14:paraId="62082342"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Substance use:</w:t>
            </w:r>
          </w:p>
          <w:p w14:paraId="6D3D95A2"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Current (&lt; 3months)</w:t>
            </w:r>
          </w:p>
          <w:p w14:paraId="6EA24EF3"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Recent (4-12 months)</w:t>
            </w:r>
          </w:p>
          <w:p w14:paraId="63BBBE15"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Remote (&gt;1 year)</w:t>
            </w:r>
          </w:p>
          <w:p w14:paraId="34780492"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IDU: Y/N (current, recent, or remote?)</w:t>
            </w:r>
          </w:p>
          <w:p w14:paraId="7B541FD0"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Drugs used (Y/N):</w:t>
            </w:r>
          </w:p>
          <w:p w14:paraId="65557967"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Methamphetamine: _</w:t>
            </w:r>
          </w:p>
          <w:p w14:paraId="1B1F5497"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Heroin: _</w:t>
            </w:r>
          </w:p>
          <w:p w14:paraId="1BFCD51D"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 xml:space="preserve">          Cocaine: _</w:t>
            </w:r>
          </w:p>
          <w:p w14:paraId="4D886C1C" w14:textId="77777777" w:rsidR="00E15B9E" w:rsidRPr="000E4622" w:rsidRDefault="00E15B9E" w:rsidP="00F87903">
            <w:pPr>
              <w:widowControl w:val="0"/>
              <w:pBdr>
                <w:top w:val="nil"/>
                <w:left w:val="nil"/>
                <w:bottom w:val="nil"/>
                <w:right w:val="nil"/>
                <w:between w:val="nil"/>
              </w:pBdr>
              <w:rPr>
                <w:sz w:val="20"/>
                <w:szCs w:val="20"/>
              </w:rPr>
            </w:pPr>
          </w:p>
          <w:p w14:paraId="05A85F51"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Labs: Please check weekly: CBC with diff, BMP, vancomycin trough</w:t>
            </w:r>
          </w:p>
          <w:p w14:paraId="275D648B"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Fax labs to ID Clinic at 206 744-6564</w:t>
            </w:r>
          </w:p>
          <w:p w14:paraId="44E6F23A"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Do not stop antibiotics prior to ID clinic appointment or discussion with Harborview ID provider</w:t>
            </w:r>
          </w:p>
          <w:p w14:paraId="6AE76AB7"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Please have CCN schedule appointment in ID clinic for the week of: _</w:t>
            </w:r>
          </w:p>
          <w:p w14:paraId="4AF5F1E8"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If CCN not able to schedule patient, please contact our PCC Brittany McDermott at 744-2308 for an appointment, or email: brittm82@uw.edu</w:t>
            </w:r>
          </w:p>
          <w:p w14:paraId="584E1BD5" w14:textId="77777777" w:rsidR="00E15B9E" w:rsidRDefault="00E15B9E" w:rsidP="00F87903">
            <w:pPr>
              <w:widowControl w:val="0"/>
              <w:pBdr>
                <w:top w:val="nil"/>
                <w:left w:val="nil"/>
                <w:bottom w:val="nil"/>
                <w:right w:val="nil"/>
                <w:between w:val="nil"/>
              </w:pBdr>
              <w:rPr>
                <w:sz w:val="20"/>
                <w:szCs w:val="20"/>
              </w:rPr>
            </w:pPr>
            <w:r w:rsidRPr="000E4622">
              <w:rPr>
                <w:sz w:val="20"/>
                <w:szCs w:val="20"/>
              </w:rPr>
              <w:t xml:space="preserve">This document is </w:t>
            </w:r>
            <w:proofErr w:type="spellStart"/>
            <w:r w:rsidRPr="000E4622">
              <w:rPr>
                <w:sz w:val="20"/>
                <w:szCs w:val="20"/>
              </w:rPr>
              <w:t>CC’ed</w:t>
            </w:r>
            <w:proofErr w:type="spellEnd"/>
            <w:r w:rsidRPr="000E4622">
              <w:rPr>
                <w:sz w:val="20"/>
                <w:szCs w:val="20"/>
              </w:rPr>
              <w:t xml:space="preserve"> to HMC_OPAT_ID</w:t>
            </w:r>
          </w:p>
        </w:tc>
      </w:tr>
      <w:tr w:rsidR="00E15B9E" w14:paraId="4D7B3B8C" w14:textId="77777777" w:rsidTr="00F87903">
        <w:tc>
          <w:tcPr>
            <w:tcW w:w="1485" w:type="dxa"/>
            <w:shd w:val="clear" w:color="auto" w:fill="auto"/>
            <w:tcMar>
              <w:top w:w="100" w:type="dxa"/>
              <w:left w:w="100" w:type="dxa"/>
              <w:bottom w:w="100" w:type="dxa"/>
              <w:right w:w="100" w:type="dxa"/>
            </w:tcMar>
          </w:tcPr>
          <w:p w14:paraId="480EE985" w14:textId="77777777" w:rsidR="00E15B9E" w:rsidRDefault="00E15B9E" w:rsidP="00F87903">
            <w:pPr>
              <w:rPr>
                <w:sz w:val="20"/>
                <w:szCs w:val="20"/>
              </w:rPr>
            </w:pPr>
            <w:r>
              <w:rPr>
                <w:sz w:val="20"/>
                <w:szCs w:val="20"/>
              </w:rPr>
              <w:t>.</w:t>
            </w:r>
            <w:proofErr w:type="spellStart"/>
            <w:r>
              <w:rPr>
                <w:sz w:val="20"/>
                <w:szCs w:val="20"/>
              </w:rPr>
              <w:t>opatSOT</w:t>
            </w:r>
            <w:proofErr w:type="spellEnd"/>
          </w:p>
        </w:tc>
        <w:tc>
          <w:tcPr>
            <w:tcW w:w="8665" w:type="dxa"/>
            <w:shd w:val="clear" w:color="auto" w:fill="auto"/>
            <w:tcMar>
              <w:top w:w="100" w:type="dxa"/>
              <w:left w:w="100" w:type="dxa"/>
              <w:bottom w:w="100" w:type="dxa"/>
              <w:right w:w="100" w:type="dxa"/>
            </w:tcMar>
          </w:tcPr>
          <w:p w14:paraId="7F2161D6" w14:textId="77777777" w:rsidR="00E15B9E" w:rsidRDefault="00E15B9E" w:rsidP="00F87903">
            <w:pPr>
              <w:widowControl w:val="0"/>
              <w:pBdr>
                <w:top w:val="nil"/>
                <w:left w:val="nil"/>
                <w:bottom w:val="nil"/>
                <w:right w:val="nil"/>
                <w:between w:val="nil"/>
              </w:pBdr>
              <w:rPr>
                <w:sz w:val="20"/>
                <w:szCs w:val="20"/>
              </w:rPr>
            </w:pPr>
            <w:r>
              <w:rPr>
                <w:sz w:val="20"/>
                <w:szCs w:val="20"/>
              </w:rPr>
              <w:t>******************************************************************************</w:t>
            </w:r>
          </w:p>
          <w:p w14:paraId="400CF343" w14:textId="45B17719" w:rsidR="003C5630" w:rsidRPr="003C5630" w:rsidRDefault="003C5630" w:rsidP="003C5630">
            <w:pPr>
              <w:widowControl w:val="0"/>
              <w:pBdr>
                <w:top w:val="nil"/>
                <w:left w:val="nil"/>
                <w:bottom w:val="nil"/>
                <w:right w:val="nil"/>
                <w:between w:val="nil"/>
              </w:pBdr>
              <w:rPr>
                <w:sz w:val="20"/>
                <w:szCs w:val="20"/>
              </w:rPr>
            </w:pPr>
            <w:r>
              <w:rPr>
                <w:sz w:val="20"/>
                <w:szCs w:val="20"/>
              </w:rPr>
              <w:t>OPAT Indication: _</w:t>
            </w:r>
          </w:p>
          <w:p w14:paraId="7E8F1839" w14:textId="4432D439" w:rsidR="003C5630" w:rsidRPr="003C5630" w:rsidRDefault="003C5630" w:rsidP="003C5630">
            <w:pPr>
              <w:widowControl w:val="0"/>
              <w:pBdr>
                <w:top w:val="nil"/>
                <w:left w:val="nil"/>
                <w:bottom w:val="nil"/>
                <w:right w:val="nil"/>
                <w:between w:val="nil"/>
              </w:pBdr>
              <w:rPr>
                <w:sz w:val="20"/>
                <w:szCs w:val="20"/>
              </w:rPr>
            </w:pPr>
            <w:r>
              <w:rPr>
                <w:sz w:val="20"/>
                <w:szCs w:val="20"/>
              </w:rPr>
              <w:t>Medication: _</w:t>
            </w:r>
          </w:p>
          <w:p w14:paraId="52A15065" w14:textId="77777777" w:rsidR="003C5630" w:rsidRPr="003C5630" w:rsidRDefault="003C5630" w:rsidP="003C5630">
            <w:pPr>
              <w:widowControl w:val="0"/>
              <w:pBdr>
                <w:top w:val="nil"/>
                <w:left w:val="nil"/>
                <w:bottom w:val="nil"/>
                <w:right w:val="nil"/>
                <w:between w:val="nil"/>
              </w:pBdr>
              <w:rPr>
                <w:sz w:val="20"/>
                <w:szCs w:val="20"/>
              </w:rPr>
            </w:pPr>
            <w:r w:rsidRPr="003C5630">
              <w:rPr>
                <w:sz w:val="20"/>
                <w:szCs w:val="20"/>
              </w:rPr>
              <w:t>Anticipated Duration: _ (start date: _)</w:t>
            </w:r>
          </w:p>
          <w:p w14:paraId="4193608A" w14:textId="77777777" w:rsidR="003C5630" w:rsidRPr="003C5630" w:rsidRDefault="003C5630" w:rsidP="003C5630">
            <w:pPr>
              <w:widowControl w:val="0"/>
              <w:pBdr>
                <w:top w:val="nil"/>
                <w:left w:val="nil"/>
                <w:bottom w:val="nil"/>
                <w:right w:val="nil"/>
                <w:between w:val="nil"/>
              </w:pBdr>
              <w:rPr>
                <w:sz w:val="20"/>
                <w:szCs w:val="20"/>
              </w:rPr>
            </w:pPr>
          </w:p>
          <w:p w14:paraId="5BAFE53D" w14:textId="29710019" w:rsidR="003C5630" w:rsidRPr="003C5630" w:rsidRDefault="003C5630" w:rsidP="003C5630">
            <w:pPr>
              <w:widowControl w:val="0"/>
              <w:pBdr>
                <w:top w:val="nil"/>
                <w:left w:val="nil"/>
                <w:bottom w:val="nil"/>
                <w:right w:val="nil"/>
                <w:between w:val="nil"/>
              </w:pBdr>
              <w:rPr>
                <w:sz w:val="20"/>
                <w:szCs w:val="20"/>
              </w:rPr>
            </w:pPr>
            <w:r w:rsidRPr="003C5630">
              <w:rPr>
                <w:sz w:val="20"/>
                <w:szCs w:val="20"/>
              </w:rPr>
              <w:t>Labs: Please ch</w:t>
            </w:r>
            <w:r>
              <w:rPr>
                <w:sz w:val="20"/>
                <w:szCs w:val="20"/>
              </w:rPr>
              <w:t>eck weekly: CBC with diff, CMP,</w:t>
            </w:r>
          </w:p>
          <w:p w14:paraId="05FA3FB6" w14:textId="77777777" w:rsidR="003C5630" w:rsidRPr="003C5630" w:rsidRDefault="003C5630" w:rsidP="003C5630">
            <w:pPr>
              <w:widowControl w:val="0"/>
              <w:pBdr>
                <w:top w:val="nil"/>
                <w:left w:val="nil"/>
                <w:bottom w:val="nil"/>
                <w:right w:val="nil"/>
                <w:between w:val="nil"/>
              </w:pBdr>
              <w:rPr>
                <w:sz w:val="20"/>
                <w:szCs w:val="20"/>
              </w:rPr>
            </w:pPr>
            <w:r w:rsidRPr="003C5630">
              <w:rPr>
                <w:sz w:val="20"/>
                <w:szCs w:val="20"/>
              </w:rPr>
              <w:t>Fax labs to ID Clinic at 206-598-2109</w:t>
            </w:r>
          </w:p>
          <w:p w14:paraId="054203D2" w14:textId="77777777" w:rsidR="003C5630" w:rsidRPr="003C5630" w:rsidRDefault="003C5630" w:rsidP="003C5630">
            <w:pPr>
              <w:widowControl w:val="0"/>
              <w:pBdr>
                <w:top w:val="nil"/>
                <w:left w:val="nil"/>
                <w:bottom w:val="nil"/>
                <w:right w:val="nil"/>
                <w:between w:val="nil"/>
              </w:pBdr>
              <w:rPr>
                <w:sz w:val="20"/>
                <w:szCs w:val="20"/>
              </w:rPr>
            </w:pPr>
          </w:p>
          <w:p w14:paraId="298501B1" w14:textId="1663CEB3" w:rsidR="003C5630" w:rsidRPr="003C5630" w:rsidRDefault="003C5630" w:rsidP="003C5630">
            <w:pPr>
              <w:widowControl w:val="0"/>
              <w:pBdr>
                <w:top w:val="nil"/>
                <w:left w:val="nil"/>
                <w:bottom w:val="nil"/>
                <w:right w:val="nil"/>
                <w:between w:val="nil"/>
              </w:pBdr>
              <w:rPr>
                <w:sz w:val="20"/>
                <w:szCs w:val="20"/>
              </w:rPr>
            </w:pPr>
            <w:r w:rsidRPr="003C5630">
              <w:rPr>
                <w:sz w:val="20"/>
                <w:szCs w:val="20"/>
              </w:rPr>
              <w:t>DO NOT STOP ANTIBIOTICS PRIOR TO SOT ID CLINIC APPOINTMENT OR DISCU</w:t>
            </w:r>
            <w:r>
              <w:rPr>
                <w:sz w:val="20"/>
                <w:szCs w:val="20"/>
              </w:rPr>
              <w:t xml:space="preserve">SSION WITH UW SOT ID PROVIDER. </w:t>
            </w:r>
            <w:r w:rsidRPr="003C5630">
              <w:rPr>
                <w:sz w:val="20"/>
                <w:szCs w:val="20"/>
              </w:rPr>
              <w:t xml:space="preserve"> </w:t>
            </w:r>
          </w:p>
          <w:p w14:paraId="6E9EAA41" w14:textId="77777777" w:rsidR="003C5630" w:rsidRPr="003C5630" w:rsidRDefault="003C5630" w:rsidP="003C5630">
            <w:pPr>
              <w:widowControl w:val="0"/>
              <w:pBdr>
                <w:top w:val="nil"/>
                <w:left w:val="nil"/>
                <w:bottom w:val="nil"/>
                <w:right w:val="nil"/>
                <w:between w:val="nil"/>
              </w:pBdr>
              <w:rPr>
                <w:sz w:val="20"/>
                <w:szCs w:val="20"/>
              </w:rPr>
            </w:pPr>
          </w:p>
          <w:p w14:paraId="26A665D8" w14:textId="4EB8312B" w:rsidR="003C5630" w:rsidRPr="003C5630" w:rsidRDefault="003C5630" w:rsidP="003C5630">
            <w:pPr>
              <w:widowControl w:val="0"/>
              <w:pBdr>
                <w:top w:val="nil"/>
                <w:left w:val="nil"/>
                <w:bottom w:val="nil"/>
                <w:right w:val="nil"/>
                <w:between w:val="nil"/>
              </w:pBdr>
              <w:rPr>
                <w:b/>
                <w:sz w:val="20"/>
                <w:szCs w:val="20"/>
              </w:rPr>
            </w:pPr>
            <w:r w:rsidRPr="003C5630">
              <w:rPr>
                <w:b/>
                <w:sz w:val="20"/>
                <w:szCs w:val="20"/>
              </w:rPr>
              <w:t>Please have CCN schedule appointment in SOT ID clinic for the week of: _</w:t>
            </w:r>
          </w:p>
          <w:p w14:paraId="4D9E4351" w14:textId="7896C24A" w:rsidR="003C5630" w:rsidRPr="003C5630" w:rsidRDefault="003C5630" w:rsidP="003C5630">
            <w:pPr>
              <w:widowControl w:val="0"/>
              <w:pBdr>
                <w:top w:val="nil"/>
                <w:left w:val="nil"/>
                <w:bottom w:val="nil"/>
                <w:right w:val="nil"/>
                <w:between w:val="nil"/>
              </w:pBdr>
              <w:rPr>
                <w:sz w:val="20"/>
                <w:szCs w:val="20"/>
              </w:rPr>
            </w:pPr>
            <w:r w:rsidRPr="003C5630">
              <w:rPr>
                <w:sz w:val="20"/>
                <w:szCs w:val="20"/>
              </w:rPr>
              <w:t>If CCN not able to schedule patient, please contact our SOT ID clinic a</w:t>
            </w:r>
            <w:r>
              <w:rPr>
                <w:sz w:val="20"/>
                <w:szCs w:val="20"/>
              </w:rPr>
              <w:t>t 206-598-0468 or 206-598-3531.</w:t>
            </w:r>
          </w:p>
          <w:p w14:paraId="4B894893" w14:textId="77777777" w:rsidR="003C5630" w:rsidRPr="003C5630" w:rsidRDefault="003C5630" w:rsidP="003C5630">
            <w:pPr>
              <w:widowControl w:val="0"/>
              <w:pBdr>
                <w:top w:val="nil"/>
                <w:left w:val="nil"/>
                <w:bottom w:val="nil"/>
                <w:right w:val="nil"/>
                <w:between w:val="nil"/>
              </w:pBdr>
              <w:rPr>
                <w:sz w:val="20"/>
                <w:szCs w:val="20"/>
              </w:rPr>
            </w:pPr>
          </w:p>
          <w:p w14:paraId="07B16353" w14:textId="4AA888B1" w:rsidR="003C5630" w:rsidRPr="003C5630" w:rsidRDefault="003C5630" w:rsidP="003C5630">
            <w:pPr>
              <w:widowControl w:val="0"/>
              <w:pBdr>
                <w:top w:val="nil"/>
                <w:left w:val="nil"/>
                <w:bottom w:val="nil"/>
                <w:right w:val="nil"/>
                <w:between w:val="nil"/>
              </w:pBdr>
              <w:rPr>
                <w:sz w:val="20"/>
                <w:szCs w:val="20"/>
              </w:rPr>
            </w:pPr>
            <w:r>
              <w:rPr>
                <w:sz w:val="20"/>
                <w:szCs w:val="20"/>
              </w:rPr>
              <w:t>Relevant comorbidities: _</w:t>
            </w:r>
          </w:p>
          <w:p w14:paraId="0CD91886" w14:textId="3E90D939" w:rsidR="003C5630" w:rsidRPr="003C5630" w:rsidRDefault="003C5630" w:rsidP="003C5630">
            <w:pPr>
              <w:widowControl w:val="0"/>
              <w:pBdr>
                <w:top w:val="nil"/>
                <w:left w:val="nil"/>
                <w:bottom w:val="nil"/>
                <w:right w:val="nil"/>
                <w:between w:val="nil"/>
              </w:pBdr>
              <w:rPr>
                <w:sz w:val="20"/>
                <w:szCs w:val="20"/>
              </w:rPr>
            </w:pPr>
            <w:r>
              <w:rPr>
                <w:sz w:val="20"/>
                <w:szCs w:val="20"/>
              </w:rPr>
              <w:t>ESRD on HD: _</w:t>
            </w:r>
          </w:p>
          <w:p w14:paraId="1AAEBAFF" w14:textId="16D69437" w:rsidR="003C5630" w:rsidRPr="003C5630" w:rsidRDefault="003C5630" w:rsidP="003C5630">
            <w:pPr>
              <w:widowControl w:val="0"/>
              <w:pBdr>
                <w:top w:val="nil"/>
                <w:left w:val="nil"/>
                <w:bottom w:val="nil"/>
                <w:right w:val="nil"/>
                <w:between w:val="nil"/>
              </w:pBdr>
              <w:rPr>
                <w:sz w:val="20"/>
                <w:szCs w:val="20"/>
              </w:rPr>
            </w:pPr>
            <w:r w:rsidRPr="003C5630">
              <w:rPr>
                <w:sz w:val="20"/>
                <w:szCs w:val="20"/>
              </w:rPr>
              <w:t>Access: PICC/ Hickman/ Port (remove</w:t>
            </w:r>
            <w:r>
              <w:rPr>
                <w:sz w:val="20"/>
                <w:szCs w:val="20"/>
              </w:rPr>
              <w:t xml:space="preserve"> PICC at completion of therapy)</w:t>
            </w:r>
          </w:p>
          <w:p w14:paraId="45F61D60" w14:textId="4100B289" w:rsidR="003C5630" w:rsidRPr="003C5630" w:rsidRDefault="003C5630" w:rsidP="003C5630">
            <w:pPr>
              <w:widowControl w:val="0"/>
              <w:pBdr>
                <w:top w:val="nil"/>
                <w:left w:val="nil"/>
                <w:bottom w:val="nil"/>
                <w:right w:val="nil"/>
                <w:between w:val="nil"/>
              </w:pBdr>
              <w:rPr>
                <w:sz w:val="20"/>
                <w:szCs w:val="20"/>
              </w:rPr>
            </w:pPr>
            <w:proofErr w:type="spellStart"/>
            <w:r>
              <w:rPr>
                <w:sz w:val="20"/>
                <w:szCs w:val="20"/>
              </w:rPr>
              <w:t>Dispo</w:t>
            </w:r>
            <w:proofErr w:type="spellEnd"/>
            <w:r>
              <w:rPr>
                <w:sz w:val="20"/>
                <w:szCs w:val="20"/>
              </w:rPr>
              <w:t>: SNF/ Home / TBD</w:t>
            </w:r>
          </w:p>
          <w:p w14:paraId="6F1AD300" w14:textId="77777777" w:rsidR="00E15B9E" w:rsidRDefault="003C5630" w:rsidP="003C5630">
            <w:pPr>
              <w:widowControl w:val="0"/>
              <w:pBdr>
                <w:top w:val="nil"/>
                <w:left w:val="nil"/>
                <w:bottom w:val="nil"/>
                <w:right w:val="nil"/>
                <w:between w:val="nil"/>
              </w:pBdr>
              <w:rPr>
                <w:sz w:val="20"/>
                <w:szCs w:val="20"/>
              </w:rPr>
            </w:pPr>
            <w:r w:rsidRPr="003C5630">
              <w:rPr>
                <w:sz w:val="20"/>
                <w:szCs w:val="20"/>
              </w:rPr>
              <w:t xml:space="preserve">This document is </w:t>
            </w:r>
            <w:proofErr w:type="spellStart"/>
            <w:r w:rsidRPr="003C5630">
              <w:rPr>
                <w:sz w:val="20"/>
                <w:szCs w:val="20"/>
              </w:rPr>
              <w:t>CC’ed</w:t>
            </w:r>
            <w:proofErr w:type="spellEnd"/>
            <w:r w:rsidRPr="003C5630">
              <w:rPr>
                <w:sz w:val="20"/>
                <w:szCs w:val="20"/>
              </w:rPr>
              <w:t xml:space="preserve"> to Kara Britten</w:t>
            </w:r>
          </w:p>
          <w:p w14:paraId="1069FF7E" w14:textId="0DD1D3A7" w:rsidR="003759F2" w:rsidRDefault="003759F2" w:rsidP="003C5630">
            <w:pPr>
              <w:widowControl w:val="0"/>
              <w:pBdr>
                <w:top w:val="nil"/>
                <w:left w:val="nil"/>
                <w:bottom w:val="nil"/>
                <w:right w:val="nil"/>
                <w:between w:val="nil"/>
              </w:pBdr>
              <w:rPr>
                <w:sz w:val="20"/>
                <w:szCs w:val="20"/>
              </w:rPr>
            </w:pPr>
          </w:p>
        </w:tc>
      </w:tr>
      <w:tr w:rsidR="00E15B9E" w14:paraId="556EA612" w14:textId="77777777" w:rsidTr="00F87903">
        <w:tc>
          <w:tcPr>
            <w:tcW w:w="1485" w:type="dxa"/>
            <w:shd w:val="clear" w:color="auto" w:fill="auto"/>
            <w:tcMar>
              <w:top w:w="100" w:type="dxa"/>
              <w:left w:w="100" w:type="dxa"/>
              <w:bottom w:w="100" w:type="dxa"/>
              <w:right w:w="100" w:type="dxa"/>
            </w:tcMar>
          </w:tcPr>
          <w:p w14:paraId="0BA83B3C" w14:textId="77777777" w:rsidR="00E15B9E" w:rsidRDefault="00E15B9E" w:rsidP="00F87903">
            <w:pPr>
              <w:rPr>
                <w:sz w:val="20"/>
                <w:szCs w:val="20"/>
              </w:rPr>
            </w:pPr>
            <w:r>
              <w:rPr>
                <w:sz w:val="20"/>
                <w:szCs w:val="20"/>
              </w:rPr>
              <w:lastRenderedPageBreak/>
              <w:t>.</w:t>
            </w:r>
            <w:proofErr w:type="spellStart"/>
            <w:r>
              <w:rPr>
                <w:sz w:val="20"/>
                <w:szCs w:val="20"/>
              </w:rPr>
              <w:t>opatSCCA</w:t>
            </w:r>
            <w:proofErr w:type="spellEnd"/>
          </w:p>
        </w:tc>
        <w:tc>
          <w:tcPr>
            <w:tcW w:w="8665" w:type="dxa"/>
            <w:shd w:val="clear" w:color="auto" w:fill="auto"/>
            <w:tcMar>
              <w:top w:w="100" w:type="dxa"/>
              <w:left w:w="100" w:type="dxa"/>
              <w:bottom w:w="100" w:type="dxa"/>
              <w:right w:w="100" w:type="dxa"/>
            </w:tcMar>
          </w:tcPr>
          <w:p w14:paraId="4FF52A50" w14:textId="77777777" w:rsidR="00E15B9E" w:rsidRDefault="00E15B9E" w:rsidP="00F87903">
            <w:pPr>
              <w:widowControl w:val="0"/>
              <w:pBdr>
                <w:top w:val="nil"/>
                <w:left w:val="nil"/>
                <w:bottom w:val="nil"/>
                <w:right w:val="nil"/>
                <w:between w:val="nil"/>
              </w:pBdr>
              <w:rPr>
                <w:sz w:val="20"/>
                <w:szCs w:val="20"/>
              </w:rPr>
            </w:pPr>
            <w:r>
              <w:rPr>
                <w:sz w:val="20"/>
                <w:szCs w:val="20"/>
              </w:rPr>
              <w:t>******************************************************************************</w:t>
            </w:r>
          </w:p>
          <w:p w14:paraId="0B651DC7" w14:textId="77777777" w:rsidR="00E15B9E" w:rsidRDefault="00E15B9E" w:rsidP="00F87903">
            <w:pPr>
              <w:widowControl w:val="0"/>
              <w:pBdr>
                <w:top w:val="nil"/>
                <w:left w:val="nil"/>
                <w:bottom w:val="nil"/>
                <w:right w:val="nil"/>
                <w:between w:val="nil"/>
              </w:pBdr>
              <w:rPr>
                <w:sz w:val="20"/>
                <w:szCs w:val="20"/>
              </w:rPr>
            </w:pPr>
            <w:r>
              <w:rPr>
                <w:sz w:val="20"/>
                <w:szCs w:val="20"/>
              </w:rPr>
              <w:t>OPAT Recommendations</w:t>
            </w:r>
          </w:p>
          <w:p w14:paraId="4133FF2F" w14:textId="77777777" w:rsidR="00E15B9E" w:rsidRDefault="00E15B9E" w:rsidP="00F87903">
            <w:pPr>
              <w:widowControl w:val="0"/>
              <w:pBdr>
                <w:top w:val="nil"/>
                <w:left w:val="nil"/>
                <w:bottom w:val="nil"/>
                <w:right w:val="nil"/>
                <w:between w:val="nil"/>
              </w:pBdr>
              <w:rPr>
                <w:sz w:val="20"/>
                <w:szCs w:val="20"/>
              </w:rPr>
            </w:pPr>
            <w:r>
              <w:rPr>
                <w:sz w:val="20"/>
                <w:szCs w:val="20"/>
              </w:rPr>
              <w:t xml:space="preserve"> </w:t>
            </w:r>
          </w:p>
          <w:p w14:paraId="02D18824" w14:textId="77777777" w:rsidR="00E15B9E" w:rsidRDefault="00E15B9E" w:rsidP="00F87903">
            <w:pPr>
              <w:widowControl w:val="0"/>
              <w:pBdr>
                <w:top w:val="nil"/>
                <w:left w:val="nil"/>
                <w:bottom w:val="nil"/>
                <w:right w:val="nil"/>
                <w:between w:val="nil"/>
              </w:pBdr>
              <w:rPr>
                <w:sz w:val="20"/>
                <w:szCs w:val="20"/>
              </w:rPr>
            </w:pPr>
            <w:r>
              <w:rPr>
                <w:sz w:val="20"/>
                <w:szCs w:val="20"/>
              </w:rPr>
              <w:t>Antibiotic indication: _</w:t>
            </w:r>
          </w:p>
          <w:p w14:paraId="3B608D4B" w14:textId="77777777" w:rsidR="00E15B9E" w:rsidRDefault="00E15B9E" w:rsidP="00F87903">
            <w:pPr>
              <w:widowControl w:val="0"/>
              <w:pBdr>
                <w:top w:val="nil"/>
                <w:left w:val="nil"/>
                <w:bottom w:val="nil"/>
                <w:right w:val="nil"/>
                <w:between w:val="nil"/>
              </w:pBdr>
              <w:rPr>
                <w:sz w:val="20"/>
                <w:szCs w:val="20"/>
              </w:rPr>
            </w:pPr>
            <w:r>
              <w:rPr>
                <w:sz w:val="20"/>
                <w:szCs w:val="20"/>
              </w:rPr>
              <w:t xml:space="preserve">Outpatient antimicrobial regimen (specify dose, frequency, start date, and end date):      </w:t>
            </w:r>
            <w:r>
              <w:rPr>
                <w:sz w:val="20"/>
                <w:szCs w:val="20"/>
              </w:rPr>
              <w:tab/>
              <w:t xml:space="preserve">        </w:t>
            </w:r>
            <w:r>
              <w:rPr>
                <w:sz w:val="20"/>
                <w:szCs w:val="20"/>
              </w:rPr>
              <w:tab/>
            </w:r>
          </w:p>
          <w:p w14:paraId="02194347" w14:textId="77777777" w:rsidR="00E15B9E" w:rsidRDefault="00E15B9E" w:rsidP="00F87903">
            <w:pPr>
              <w:widowControl w:val="0"/>
              <w:pBdr>
                <w:top w:val="nil"/>
                <w:left w:val="nil"/>
                <w:bottom w:val="nil"/>
                <w:right w:val="nil"/>
                <w:between w:val="nil"/>
              </w:pBdr>
              <w:rPr>
                <w:sz w:val="20"/>
                <w:szCs w:val="20"/>
              </w:rPr>
            </w:pPr>
            <w:r>
              <w:rPr>
                <w:sz w:val="20"/>
                <w:szCs w:val="20"/>
              </w:rPr>
              <w:t>1.</w:t>
            </w:r>
            <w:r>
              <w:rPr>
                <w:sz w:val="20"/>
                <w:szCs w:val="20"/>
              </w:rPr>
              <w:tab/>
              <w:t xml:space="preserve">_                         </w:t>
            </w:r>
            <w:r>
              <w:rPr>
                <w:sz w:val="20"/>
                <w:szCs w:val="20"/>
              </w:rPr>
              <w:tab/>
            </w:r>
          </w:p>
          <w:p w14:paraId="1E36BAC9" w14:textId="77777777" w:rsidR="00E15B9E" w:rsidRDefault="00E15B9E" w:rsidP="00F87903">
            <w:pPr>
              <w:widowControl w:val="0"/>
              <w:pBdr>
                <w:top w:val="nil"/>
                <w:left w:val="nil"/>
                <w:bottom w:val="nil"/>
                <w:right w:val="nil"/>
                <w:between w:val="nil"/>
              </w:pBdr>
              <w:rPr>
                <w:sz w:val="20"/>
                <w:szCs w:val="20"/>
              </w:rPr>
            </w:pPr>
            <w:r>
              <w:rPr>
                <w:sz w:val="20"/>
                <w:szCs w:val="20"/>
              </w:rPr>
              <w:t xml:space="preserve">2. </w:t>
            </w:r>
            <w:r>
              <w:rPr>
                <w:sz w:val="20"/>
                <w:szCs w:val="20"/>
              </w:rPr>
              <w:tab/>
              <w:t>_</w:t>
            </w:r>
          </w:p>
          <w:p w14:paraId="34A86925" w14:textId="77777777" w:rsidR="00E15B9E" w:rsidRDefault="00E15B9E" w:rsidP="00F87903">
            <w:pPr>
              <w:widowControl w:val="0"/>
              <w:pBdr>
                <w:top w:val="nil"/>
                <w:left w:val="nil"/>
                <w:bottom w:val="nil"/>
                <w:right w:val="nil"/>
                <w:between w:val="nil"/>
              </w:pBdr>
              <w:rPr>
                <w:sz w:val="20"/>
                <w:szCs w:val="20"/>
              </w:rPr>
            </w:pPr>
            <w:r>
              <w:rPr>
                <w:sz w:val="20"/>
                <w:szCs w:val="20"/>
              </w:rPr>
              <w:t>3.</w:t>
            </w:r>
            <w:r>
              <w:rPr>
                <w:sz w:val="20"/>
                <w:szCs w:val="20"/>
              </w:rPr>
              <w:tab/>
              <w:t>_</w:t>
            </w:r>
          </w:p>
          <w:p w14:paraId="3BD67CCB" w14:textId="77777777" w:rsidR="00E15B9E" w:rsidRDefault="00E15B9E" w:rsidP="00F87903">
            <w:pPr>
              <w:widowControl w:val="0"/>
              <w:pBdr>
                <w:top w:val="nil"/>
                <w:left w:val="nil"/>
                <w:bottom w:val="nil"/>
                <w:right w:val="nil"/>
                <w:between w:val="nil"/>
              </w:pBdr>
              <w:rPr>
                <w:sz w:val="20"/>
                <w:szCs w:val="20"/>
              </w:rPr>
            </w:pPr>
            <w:r>
              <w:rPr>
                <w:sz w:val="20"/>
                <w:szCs w:val="20"/>
              </w:rPr>
              <w:t xml:space="preserve"> </w:t>
            </w:r>
          </w:p>
          <w:p w14:paraId="2E7E551C" w14:textId="77777777" w:rsidR="00E15B9E" w:rsidRDefault="00E15B9E" w:rsidP="00F87903">
            <w:pPr>
              <w:widowControl w:val="0"/>
              <w:pBdr>
                <w:top w:val="nil"/>
                <w:left w:val="nil"/>
                <w:bottom w:val="nil"/>
                <w:right w:val="nil"/>
                <w:between w:val="nil"/>
              </w:pBdr>
              <w:rPr>
                <w:sz w:val="20"/>
                <w:szCs w:val="20"/>
              </w:rPr>
            </w:pPr>
            <w:r>
              <w:rPr>
                <w:sz w:val="20"/>
                <w:szCs w:val="20"/>
              </w:rPr>
              <w:t>Suppressive antibiotics following IV course? Yes/ No</w:t>
            </w:r>
          </w:p>
          <w:p w14:paraId="3F93D316" w14:textId="77777777" w:rsidR="00E15B9E" w:rsidRDefault="00E15B9E" w:rsidP="00F87903">
            <w:pPr>
              <w:widowControl w:val="0"/>
              <w:rPr>
                <w:sz w:val="20"/>
                <w:szCs w:val="20"/>
              </w:rPr>
            </w:pPr>
            <w:r>
              <w:rPr>
                <w:sz w:val="20"/>
                <w:szCs w:val="20"/>
              </w:rPr>
              <w:t xml:space="preserve">Suppressive antimicrobial regimen (specify dose, frequency, start date, and end date):   </w:t>
            </w:r>
          </w:p>
          <w:p w14:paraId="2515CA83" w14:textId="77777777" w:rsidR="00E15B9E" w:rsidRDefault="00E15B9E" w:rsidP="00F87903">
            <w:pPr>
              <w:widowControl w:val="0"/>
              <w:pBdr>
                <w:top w:val="nil"/>
                <w:left w:val="nil"/>
                <w:bottom w:val="nil"/>
                <w:right w:val="nil"/>
                <w:between w:val="nil"/>
              </w:pBdr>
              <w:rPr>
                <w:sz w:val="20"/>
                <w:szCs w:val="20"/>
              </w:rPr>
            </w:pPr>
            <w:r>
              <w:rPr>
                <w:sz w:val="20"/>
                <w:szCs w:val="20"/>
              </w:rPr>
              <w:t xml:space="preserve">1. </w:t>
            </w:r>
            <w:r>
              <w:rPr>
                <w:sz w:val="20"/>
                <w:szCs w:val="20"/>
              </w:rPr>
              <w:tab/>
              <w:t xml:space="preserve">_                         </w:t>
            </w:r>
            <w:r>
              <w:rPr>
                <w:sz w:val="20"/>
                <w:szCs w:val="20"/>
              </w:rPr>
              <w:tab/>
            </w:r>
          </w:p>
          <w:p w14:paraId="5006BD0F" w14:textId="77777777" w:rsidR="00E15B9E" w:rsidRDefault="00E15B9E" w:rsidP="00F87903">
            <w:pPr>
              <w:widowControl w:val="0"/>
              <w:pBdr>
                <w:top w:val="nil"/>
                <w:left w:val="nil"/>
                <w:bottom w:val="nil"/>
                <w:right w:val="nil"/>
                <w:between w:val="nil"/>
              </w:pBdr>
              <w:rPr>
                <w:sz w:val="20"/>
                <w:szCs w:val="20"/>
              </w:rPr>
            </w:pPr>
            <w:r>
              <w:rPr>
                <w:sz w:val="20"/>
                <w:szCs w:val="20"/>
              </w:rPr>
              <w:t xml:space="preserve">2. </w:t>
            </w:r>
            <w:r>
              <w:rPr>
                <w:sz w:val="20"/>
                <w:szCs w:val="20"/>
              </w:rPr>
              <w:tab/>
              <w:t>_</w:t>
            </w:r>
          </w:p>
          <w:p w14:paraId="2D8FCE81" w14:textId="77777777" w:rsidR="00E15B9E" w:rsidRDefault="00E15B9E" w:rsidP="00F87903">
            <w:pPr>
              <w:widowControl w:val="0"/>
              <w:pBdr>
                <w:top w:val="nil"/>
                <w:left w:val="nil"/>
                <w:bottom w:val="nil"/>
                <w:right w:val="nil"/>
                <w:between w:val="nil"/>
              </w:pBdr>
              <w:rPr>
                <w:sz w:val="20"/>
                <w:szCs w:val="20"/>
              </w:rPr>
            </w:pPr>
            <w:r>
              <w:rPr>
                <w:sz w:val="20"/>
                <w:szCs w:val="20"/>
              </w:rPr>
              <w:t xml:space="preserve">3. </w:t>
            </w:r>
            <w:r>
              <w:rPr>
                <w:sz w:val="20"/>
                <w:szCs w:val="20"/>
              </w:rPr>
              <w:tab/>
              <w:t>_</w:t>
            </w:r>
          </w:p>
          <w:p w14:paraId="00F1ED7B" w14:textId="77777777" w:rsidR="00E15B9E" w:rsidRDefault="00E15B9E" w:rsidP="00F87903">
            <w:pPr>
              <w:widowControl w:val="0"/>
              <w:pBdr>
                <w:top w:val="nil"/>
                <w:left w:val="nil"/>
                <w:bottom w:val="nil"/>
                <w:right w:val="nil"/>
                <w:between w:val="nil"/>
              </w:pBdr>
              <w:rPr>
                <w:sz w:val="20"/>
                <w:szCs w:val="20"/>
              </w:rPr>
            </w:pPr>
            <w:r>
              <w:rPr>
                <w:sz w:val="20"/>
                <w:szCs w:val="20"/>
              </w:rPr>
              <w:t xml:space="preserve"> </w:t>
            </w:r>
          </w:p>
          <w:p w14:paraId="5C302727" w14:textId="77777777" w:rsidR="00E15B9E" w:rsidRDefault="00E15B9E" w:rsidP="00F87903">
            <w:pPr>
              <w:widowControl w:val="0"/>
              <w:pBdr>
                <w:top w:val="nil"/>
                <w:left w:val="nil"/>
                <w:bottom w:val="nil"/>
                <w:right w:val="nil"/>
                <w:between w:val="nil"/>
              </w:pBdr>
              <w:rPr>
                <w:sz w:val="20"/>
                <w:szCs w:val="20"/>
              </w:rPr>
            </w:pPr>
            <w:r>
              <w:rPr>
                <w:sz w:val="20"/>
                <w:szCs w:val="20"/>
              </w:rPr>
              <w:t>IV Access: _</w:t>
            </w:r>
          </w:p>
          <w:p w14:paraId="3E5AE819" w14:textId="77777777" w:rsidR="00E15B9E" w:rsidRDefault="00E15B9E" w:rsidP="00F87903">
            <w:pPr>
              <w:widowControl w:val="0"/>
              <w:pBdr>
                <w:top w:val="nil"/>
                <w:left w:val="nil"/>
                <w:bottom w:val="nil"/>
                <w:right w:val="nil"/>
                <w:between w:val="nil"/>
              </w:pBdr>
              <w:rPr>
                <w:sz w:val="20"/>
                <w:szCs w:val="20"/>
              </w:rPr>
            </w:pPr>
            <w:r>
              <w:rPr>
                <w:sz w:val="20"/>
                <w:szCs w:val="20"/>
              </w:rPr>
              <w:t>Discharge location (if known): _</w:t>
            </w:r>
          </w:p>
          <w:p w14:paraId="4086DFB9" w14:textId="77777777" w:rsidR="00E15B9E" w:rsidRDefault="00E15B9E" w:rsidP="00F87903">
            <w:pPr>
              <w:widowControl w:val="0"/>
              <w:pBdr>
                <w:top w:val="nil"/>
                <w:left w:val="nil"/>
                <w:bottom w:val="nil"/>
                <w:right w:val="nil"/>
                <w:between w:val="nil"/>
              </w:pBdr>
              <w:rPr>
                <w:sz w:val="20"/>
                <w:szCs w:val="20"/>
              </w:rPr>
            </w:pPr>
            <w:r>
              <w:rPr>
                <w:sz w:val="20"/>
                <w:szCs w:val="20"/>
              </w:rPr>
              <w:t xml:space="preserve"> </w:t>
            </w:r>
          </w:p>
          <w:p w14:paraId="1141917B" w14:textId="77777777" w:rsidR="00E15B9E" w:rsidRDefault="00E15B9E" w:rsidP="00F87903">
            <w:pPr>
              <w:widowControl w:val="0"/>
              <w:pBdr>
                <w:top w:val="nil"/>
                <w:left w:val="nil"/>
                <w:bottom w:val="nil"/>
                <w:right w:val="nil"/>
                <w:between w:val="nil"/>
              </w:pBdr>
              <w:rPr>
                <w:sz w:val="20"/>
                <w:szCs w:val="20"/>
              </w:rPr>
            </w:pPr>
            <w:r>
              <w:rPr>
                <w:sz w:val="20"/>
                <w:szCs w:val="20"/>
              </w:rPr>
              <w:t>Laboratory monitoring: _</w:t>
            </w:r>
          </w:p>
          <w:p w14:paraId="1B76C3EC" w14:textId="77777777" w:rsidR="00E15B9E" w:rsidRDefault="00E15B9E" w:rsidP="00F87903">
            <w:pPr>
              <w:widowControl w:val="0"/>
              <w:pBdr>
                <w:top w:val="nil"/>
                <w:left w:val="nil"/>
                <w:bottom w:val="nil"/>
                <w:right w:val="nil"/>
                <w:between w:val="nil"/>
              </w:pBdr>
              <w:rPr>
                <w:sz w:val="20"/>
                <w:szCs w:val="20"/>
              </w:rPr>
            </w:pPr>
            <w:r>
              <w:rPr>
                <w:sz w:val="20"/>
                <w:szCs w:val="20"/>
              </w:rPr>
              <w:t xml:space="preserve"> </w:t>
            </w:r>
          </w:p>
          <w:p w14:paraId="3646FCF7" w14:textId="77777777" w:rsidR="00E15B9E" w:rsidRDefault="00E15B9E" w:rsidP="00F87903">
            <w:pPr>
              <w:widowControl w:val="0"/>
              <w:pBdr>
                <w:top w:val="nil"/>
                <w:left w:val="nil"/>
                <w:bottom w:val="nil"/>
                <w:right w:val="nil"/>
                <w:between w:val="nil"/>
              </w:pBdr>
              <w:rPr>
                <w:sz w:val="20"/>
                <w:szCs w:val="20"/>
              </w:rPr>
            </w:pPr>
            <w:r>
              <w:rPr>
                <w:sz w:val="20"/>
                <w:szCs w:val="20"/>
              </w:rPr>
              <w:t>Please fax outpatient laboratory results to: 206-667-4411</w:t>
            </w:r>
          </w:p>
          <w:p w14:paraId="5C636D77" w14:textId="77777777" w:rsidR="00E15B9E" w:rsidRDefault="00E15B9E" w:rsidP="00F87903">
            <w:pPr>
              <w:widowControl w:val="0"/>
              <w:pBdr>
                <w:top w:val="nil"/>
                <w:left w:val="nil"/>
                <w:bottom w:val="nil"/>
                <w:right w:val="nil"/>
                <w:between w:val="nil"/>
              </w:pBdr>
              <w:rPr>
                <w:sz w:val="20"/>
                <w:szCs w:val="20"/>
              </w:rPr>
            </w:pPr>
            <w:r>
              <w:rPr>
                <w:sz w:val="20"/>
                <w:szCs w:val="20"/>
              </w:rPr>
              <w:t xml:space="preserve"> </w:t>
            </w:r>
          </w:p>
          <w:p w14:paraId="6D6B50FC" w14:textId="77777777" w:rsidR="00E15B9E" w:rsidRDefault="00E15B9E" w:rsidP="00F87903">
            <w:pPr>
              <w:widowControl w:val="0"/>
              <w:pBdr>
                <w:top w:val="nil"/>
                <w:left w:val="nil"/>
                <w:bottom w:val="nil"/>
                <w:right w:val="nil"/>
                <w:between w:val="nil"/>
              </w:pBdr>
              <w:rPr>
                <w:sz w:val="20"/>
                <w:szCs w:val="20"/>
              </w:rPr>
            </w:pPr>
            <w:r>
              <w:rPr>
                <w:sz w:val="20"/>
                <w:szCs w:val="20"/>
              </w:rPr>
              <w:t>Please contact the SCCA OPAT Team at 206-667-4962 Monday-Thursday 8AM-5PM for questions related to outpatient antibiotic management. After hours and on weekends, please contact the paging operator at 206-598-6190 for the SCCA ID Fellow.</w:t>
            </w:r>
          </w:p>
          <w:p w14:paraId="490EBCD2" w14:textId="77777777" w:rsidR="00E15B9E" w:rsidRDefault="00E15B9E" w:rsidP="00F87903">
            <w:pPr>
              <w:widowControl w:val="0"/>
              <w:pBdr>
                <w:top w:val="nil"/>
                <w:left w:val="nil"/>
                <w:bottom w:val="nil"/>
                <w:right w:val="nil"/>
                <w:between w:val="nil"/>
              </w:pBdr>
              <w:rPr>
                <w:sz w:val="20"/>
                <w:szCs w:val="20"/>
              </w:rPr>
            </w:pPr>
            <w:r>
              <w:rPr>
                <w:sz w:val="20"/>
                <w:szCs w:val="20"/>
              </w:rPr>
              <w:t xml:space="preserve">This document is </w:t>
            </w:r>
            <w:proofErr w:type="spellStart"/>
            <w:r>
              <w:rPr>
                <w:sz w:val="20"/>
                <w:szCs w:val="20"/>
              </w:rPr>
              <w:t>CC’ed</w:t>
            </w:r>
            <w:proofErr w:type="spellEnd"/>
            <w:r>
              <w:rPr>
                <w:sz w:val="20"/>
                <w:szCs w:val="20"/>
              </w:rPr>
              <w:t xml:space="preserve"> to SCCA_OPAT_ID</w:t>
            </w:r>
          </w:p>
        </w:tc>
      </w:tr>
      <w:tr w:rsidR="00E15B9E" w14:paraId="5F9B52FF" w14:textId="77777777" w:rsidTr="00F87903">
        <w:tc>
          <w:tcPr>
            <w:tcW w:w="1485" w:type="dxa"/>
            <w:shd w:val="clear" w:color="auto" w:fill="auto"/>
            <w:tcMar>
              <w:top w:w="100" w:type="dxa"/>
              <w:left w:w="100" w:type="dxa"/>
              <w:bottom w:w="100" w:type="dxa"/>
              <w:right w:w="100" w:type="dxa"/>
            </w:tcMar>
          </w:tcPr>
          <w:p w14:paraId="10E5DBF4" w14:textId="77777777" w:rsidR="00E15B9E" w:rsidRDefault="00E15B9E" w:rsidP="00F87903">
            <w:pPr>
              <w:rPr>
                <w:sz w:val="20"/>
                <w:szCs w:val="20"/>
              </w:rPr>
            </w:pPr>
            <w:r>
              <w:rPr>
                <w:sz w:val="20"/>
                <w:szCs w:val="20"/>
              </w:rPr>
              <w:t>.</w:t>
            </w:r>
            <w:proofErr w:type="spellStart"/>
            <w:r>
              <w:rPr>
                <w:sz w:val="20"/>
                <w:szCs w:val="20"/>
              </w:rPr>
              <w:t>opatUW</w:t>
            </w:r>
            <w:proofErr w:type="spellEnd"/>
          </w:p>
        </w:tc>
        <w:tc>
          <w:tcPr>
            <w:tcW w:w="8665" w:type="dxa"/>
            <w:shd w:val="clear" w:color="auto" w:fill="auto"/>
            <w:tcMar>
              <w:top w:w="100" w:type="dxa"/>
              <w:left w:w="100" w:type="dxa"/>
              <w:bottom w:w="100" w:type="dxa"/>
              <w:right w:w="100" w:type="dxa"/>
            </w:tcMar>
          </w:tcPr>
          <w:p w14:paraId="5D33EA31" w14:textId="77777777" w:rsidR="00E15B9E" w:rsidRDefault="00E15B9E" w:rsidP="00F87903">
            <w:pPr>
              <w:widowControl w:val="0"/>
              <w:pBdr>
                <w:top w:val="nil"/>
                <w:left w:val="nil"/>
                <w:bottom w:val="nil"/>
                <w:right w:val="nil"/>
                <w:between w:val="nil"/>
              </w:pBdr>
              <w:rPr>
                <w:sz w:val="20"/>
                <w:szCs w:val="20"/>
              </w:rPr>
            </w:pPr>
            <w:r>
              <w:rPr>
                <w:sz w:val="20"/>
                <w:szCs w:val="20"/>
              </w:rPr>
              <w:t>******************************************************************************</w:t>
            </w:r>
          </w:p>
          <w:p w14:paraId="2BAC4FBD"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OPAT Indication: _</w:t>
            </w:r>
          </w:p>
          <w:p w14:paraId="0C7BDBC2"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Medication: _</w:t>
            </w:r>
          </w:p>
          <w:p w14:paraId="06AA49A4"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Anticipated Duration: _ (start date: _)</w:t>
            </w:r>
          </w:p>
          <w:p w14:paraId="4DD7D9D7" w14:textId="77777777" w:rsidR="00E15B9E" w:rsidRPr="000E4622" w:rsidRDefault="00E15B9E" w:rsidP="00F87903">
            <w:pPr>
              <w:widowControl w:val="0"/>
              <w:pBdr>
                <w:top w:val="nil"/>
                <w:left w:val="nil"/>
                <w:bottom w:val="nil"/>
                <w:right w:val="nil"/>
                <w:between w:val="nil"/>
              </w:pBdr>
              <w:rPr>
                <w:sz w:val="20"/>
                <w:szCs w:val="20"/>
              </w:rPr>
            </w:pPr>
          </w:p>
          <w:p w14:paraId="6CCCEEF6"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Labs: Please check weekly: CBC with diff, CMP, vancomycin trough</w:t>
            </w:r>
          </w:p>
          <w:p w14:paraId="0CF835C0"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Fax labs to ID Clinic at 206-598-5028</w:t>
            </w:r>
          </w:p>
          <w:p w14:paraId="2932CD42" w14:textId="77777777" w:rsidR="00E15B9E" w:rsidRPr="000E4622" w:rsidRDefault="00E15B9E" w:rsidP="00F87903">
            <w:pPr>
              <w:widowControl w:val="0"/>
              <w:pBdr>
                <w:top w:val="nil"/>
                <w:left w:val="nil"/>
                <w:bottom w:val="nil"/>
                <w:right w:val="nil"/>
                <w:between w:val="nil"/>
              </w:pBdr>
              <w:rPr>
                <w:sz w:val="20"/>
                <w:szCs w:val="20"/>
              </w:rPr>
            </w:pPr>
          </w:p>
          <w:p w14:paraId="1CF933E5"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DO NOT STOP ANTIBIOTICS PRIOR TO ID CLINIC APPOINTMENT OR DISCUSSION WITH UW ID PROVIDER. </w:t>
            </w:r>
          </w:p>
          <w:p w14:paraId="1F48A6A5" w14:textId="77777777" w:rsidR="00E15B9E" w:rsidRPr="000E4622" w:rsidRDefault="00E15B9E" w:rsidP="00F87903">
            <w:pPr>
              <w:widowControl w:val="0"/>
              <w:pBdr>
                <w:top w:val="nil"/>
                <w:left w:val="nil"/>
                <w:bottom w:val="nil"/>
                <w:right w:val="nil"/>
                <w:between w:val="nil"/>
              </w:pBdr>
              <w:rPr>
                <w:sz w:val="20"/>
                <w:szCs w:val="20"/>
              </w:rPr>
            </w:pPr>
          </w:p>
          <w:p w14:paraId="412DC23C" w14:textId="77777777" w:rsidR="00E15B9E" w:rsidRPr="000E4622" w:rsidRDefault="00E15B9E" w:rsidP="00F87903">
            <w:pPr>
              <w:widowControl w:val="0"/>
              <w:pBdr>
                <w:top w:val="nil"/>
                <w:left w:val="nil"/>
                <w:bottom w:val="nil"/>
                <w:right w:val="nil"/>
                <w:between w:val="nil"/>
              </w:pBdr>
              <w:rPr>
                <w:b/>
                <w:sz w:val="20"/>
                <w:szCs w:val="20"/>
              </w:rPr>
            </w:pPr>
            <w:r w:rsidRPr="000E4622">
              <w:rPr>
                <w:b/>
                <w:sz w:val="20"/>
                <w:szCs w:val="20"/>
              </w:rPr>
              <w:t>Please have CCN schedule appointment in ID clinic for the week of: _</w:t>
            </w:r>
          </w:p>
          <w:p w14:paraId="13815DC7" w14:textId="3A237257" w:rsidR="00E15B9E" w:rsidRPr="000E4622" w:rsidRDefault="00E15B9E" w:rsidP="00F87903">
            <w:pPr>
              <w:widowControl w:val="0"/>
              <w:pBdr>
                <w:top w:val="nil"/>
                <w:left w:val="nil"/>
                <w:bottom w:val="nil"/>
                <w:right w:val="nil"/>
                <w:between w:val="nil"/>
              </w:pBdr>
              <w:rPr>
                <w:sz w:val="20"/>
                <w:szCs w:val="20"/>
              </w:rPr>
            </w:pPr>
            <w:r w:rsidRPr="000E4622">
              <w:rPr>
                <w:sz w:val="20"/>
                <w:szCs w:val="20"/>
              </w:rPr>
              <w:t>If CCN not able to schedule patient, please contact our ID clinic: 206-598</w:t>
            </w:r>
            <w:r w:rsidR="00823CAD">
              <w:rPr>
                <w:sz w:val="20"/>
                <w:szCs w:val="20"/>
              </w:rPr>
              <w:t>-8788</w:t>
            </w:r>
            <w:r w:rsidRPr="000E4622">
              <w:rPr>
                <w:sz w:val="20"/>
                <w:szCs w:val="20"/>
              </w:rPr>
              <w:t xml:space="preserve"> or id_clinic@uw.edu</w:t>
            </w:r>
          </w:p>
          <w:p w14:paraId="64F756EF" w14:textId="77777777" w:rsidR="00E15B9E" w:rsidRPr="000E4622" w:rsidRDefault="00E15B9E" w:rsidP="00F87903">
            <w:pPr>
              <w:widowControl w:val="0"/>
              <w:pBdr>
                <w:top w:val="nil"/>
                <w:left w:val="nil"/>
                <w:bottom w:val="nil"/>
                <w:right w:val="nil"/>
                <w:between w:val="nil"/>
              </w:pBdr>
              <w:rPr>
                <w:sz w:val="20"/>
                <w:szCs w:val="20"/>
              </w:rPr>
            </w:pPr>
          </w:p>
          <w:p w14:paraId="7FCEFF23"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Relevant comorbidities: _</w:t>
            </w:r>
          </w:p>
          <w:p w14:paraId="431EECA2"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ESRD on HD: _</w:t>
            </w:r>
          </w:p>
          <w:p w14:paraId="1468D3B4"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Substance use: Current (&lt; 3months) Recent (4-12 months) Remote (&gt;1 year)</w:t>
            </w:r>
          </w:p>
          <w:p w14:paraId="148E537F"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IDU: _</w:t>
            </w:r>
          </w:p>
          <w:p w14:paraId="3325DDF8"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Access: PICC/ Hickman/ Port (remove PICC at completion of therapy)</w:t>
            </w:r>
          </w:p>
          <w:p w14:paraId="4EC13ABA" w14:textId="77777777" w:rsidR="00E15B9E" w:rsidRPr="000E4622" w:rsidRDefault="00E15B9E" w:rsidP="00F87903">
            <w:pPr>
              <w:widowControl w:val="0"/>
              <w:pBdr>
                <w:top w:val="nil"/>
                <w:left w:val="nil"/>
                <w:bottom w:val="nil"/>
                <w:right w:val="nil"/>
                <w:between w:val="nil"/>
              </w:pBdr>
              <w:rPr>
                <w:sz w:val="20"/>
                <w:szCs w:val="20"/>
              </w:rPr>
            </w:pPr>
            <w:r w:rsidRPr="000E4622">
              <w:rPr>
                <w:sz w:val="20"/>
                <w:szCs w:val="20"/>
              </w:rPr>
              <w:t>Dispo: SNF/ Home / TBD</w:t>
            </w:r>
          </w:p>
          <w:p w14:paraId="65F6BDEC" w14:textId="7A2CB6F4" w:rsidR="00E15B9E" w:rsidRDefault="00E15B9E" w:rsidP="00F87903">
            <w:pPr>
              <w:widowControl w:val="0"/>
              <w:pBdr>
                <w:top w:val="nil"/>
                <w:left w:val="nil"/>
                <w:bottom w:val="nil"/>
                <w:right w:val="nil"/>
                <w:between w:val="nil"/>
              </w:pBdr>
              <w:rPr>
                <w:sz w:val="20"/>
                <w:szCs w:val="20"/>
              </w:rPr>
            </w:pPr>
            <w:r>
              <w:rPr>
                <w:sz w:val="20"/>
                <w:szCs w:val="20"/>
              </w:rPr>
              <w:t xml:space="preserve">This document is </w:t>
            </w:r>
            <w:proofErr w:type="spellStart"/>
            <w:r>
              <w:rPr>
                <w:sz w:val="20"/>
                <w:szCs w:val="20"/>
              </w:rPr>
              <w:t>CC’ed</w:t>
            </w:r>
            <w:proofErr w:type="spellEnd"/>
            <w:r>
              <w:rPr>
                <w:sz w:val="20"/>
                <w:szCs w:val="20"/>
              </w:rPr>
              <w:t xml:space="preserve"> to </w:t>
            </w:r>
            <w:r w:rsidR="00745500" w:rsidRPr="00745500">
              <w:rPr>
                <w:sz w:val="20"/>
                <w:szCs w:val="20"/>
              </w:rPr>
              <w:t xml:space="preserve">Stephanie RN, </w:t>
            </w:r>
            <w:proofErr w:type="spellStart"/>
            <w:r w:rsidR="00745500" w:rsidRPr="00745500">
              <w:rPr>
                <w:sz w:val="20"/>
                <w:szCs w:val="20"/>
              </w:rPr>
              <w:t>Icha</w:t>
            </w:r>
            <w:proofErr w:type="spellEnd"/>
            <w:r w:rsidR="00745500">
              <w:rPr>
                <w:sz w:val="20"/>
                <w:szCs w:val="20"/>
              </w:rPr>
              <w:t xml:space="preserve"> &amp; </w:t>
            </w:r>
            <w:r w:rsidR="00745500" w:rsidRPr="00745500">
              <w:rPr>
                <w:sz w:val="20"/>
                <w:szCs w:val="20"/>
              </w:rPr>
              <w:t>Mann RN, Ursula</w:t>
            </w:r>
          </w:p>
          <w:p w14:paraId="45E0E418" w14:textId="77777777" w:rsidR="00E15B9E" w:rsidRDefault="00E15B9E" w:rsidP="00F87903">
            <w:pPr>
              <w:widowControl w:val="0"/>
              <w:pBdr>
                <w:top w:val="nil"/>
                <w:left w:val="nil"/>
                <w:bottom w:val="nil"/>
                <w:right w:val="nil"/>
                <w:between w:val="nil"/>
              </w:pBdr>
              <w:rPr>
                <w:sz w:val="20"/>
                <w:szCs w:val="20"/>
              </w:rPr>
            </w:pPr>
          </w:p>
        </w:tc>
      </w:tr>
    </w:tbl>
    <w:p w14:paraId="43ABDE2A" w14:textId="77777777" w:rsidR="00E15B9E" w:rsidRDefault="00E15B9E" w:rsidP="00F87903">
      <w:pPr>
        <w:rPr>
          <w:rFonts w:ascii="Arial" w:eastAsia="Times New Roman" w:hAnsi="Arial" w:cs="Arial"/>
          <w:b/>
          <w:bCs/>
          <w:color w:val="000000"/>
          <w:sz w:val="28"/>
          <w:szCs w:val="28"/>
          <w:u w:val="single"/>
        </w:rPr>
      </w:pPr>
    </w:p>
    <w:p w14:paraId="4929E8B1" w14:textId="77777777" w:rsidR="00E15B9E" w:rsidRDefault="00E15B9E" w:rsidP="00F87903">
      <w:pPr>
        <w:rPr>
          <w:rFonts w:ascii="Arial" w:eastAsia="Times New Roman" w:hAnsi="Arial" w:cs="Arial"/>
          <w:b/>
          <w:bCs/>
          <w:color w:val="000000"/>
          <w:sz w:val="28"/>
          <w:szCs w:val="28"/>
          <w:u w:val="single"/>
        </w:rPr>
      </w:pPr>
    </w:p>
    <w:p w14:paraId="012B31F3" w14:textId="77777777" w:rsidR="00E15B9E" w:rsidRDefault="00E15B9E" w:rsidP="00F87903">
      <w:pPr>
        <w:rPr>
          <w:rFonts w:ascii="Arial" w:eastAsia="Times New Roman" w:hAnsi="Arial" w:cs="Arial"/>
          <w:b/>
          <w:bCs/>
          <w:color w:val="000000"/>
          <w:sz w:val="28"/>
          <w:szCs w:val="28"/>
          <w:u w:val="single"/>
        </w:rPr>
      </w:pPr>
      <w:r>
        <w:rPr>
          <w:rFonts w:ascii="Arial" w:eastAsia="Times New Roman" w:hAnsi="Arial" w:cs="Arial"/>
          <w:b/>
          <w:bCs/>
          <w:color w:val="000000"/>
          <w:sz w:val="28"/>
          <w:szCs w:val="28"/>
          <w:u w:val="single"/>
        </w:rPr>
        <w:br w:type="page"/>
      </w:r>
    </w:p>
    <w:p w14:paraId="3687F7FD" w14:textId="739DA0B5" w:rsidR="00902C57" w:rsidRPr="00B7111C" w:rsidRDefault="00902C57" w:rsidP="00F87903">
      <w:pPr>
        <w:rPr>
          <w:rFonts w:ascii="Times New Roman" w:eastAsia="Times New Roman" w:hAnsi="Times New Roman" w:cs="Times New Roman"/>
        </w:rPr>
      </w:pPr>
      <w:r w:rsidRPr="00B7111C">
        <w:rPr>
          <w:rFonts w:ascii="Arial" w:eastAsia="Times New Roman" w:hAnsi="Arial" w:cs="Arial"/>
          <w:b/>
          <w:bCs/>
          <w:color w:val="000000"/>
          <w:sz w:val="28"/>
          <w:szCs w:val="28"/>
          <w:u w:val="single"/>
        </w:rPr>
        <w:lastRenderedPageBreak/>
        <w:t>Antibiotic side effects:</w:t>
      </w:r>
    </w:p>
    <w:tbl>
      <w:tblPr>
        <w:tblW w:w="9312"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932"/>
        <w:gridCol w:w="7374"/>
        <w:gridCol w:w="6"/>
      </w:tblGrid>
      <w:tr w:rsidR="00E15B9E" w14:paraId="08A6962C" w14:textId="77777777" w:rsidTr="00E15B9E">
        <w:trPr>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6898F8" w14:textId="16FA942A" w:rsidR="00E15B9E" w:rsidRPr="00943088" w:rsidRDefault="00E15B9E" w:rsidP="00F87903">
            <w:pPr>
              <w:widowControl w:val="0"/>
              <w:rPr>
                <w:rFonts w:ascii="Arial" w:hAnsi="Arial" w:cs="Arial"/>
                <w:sz w:val="20"/>
                <w:szCs w:val="20"/>
              </w:rPr>
            </w:pPr>
            <w:r w:rsidRPr="00943088">
              <w:rPr>
                <w:rFonts w:ascii="Arial" w:hAnsi="Arial" w:cs="Arial"/>
                <w:sz w:val="20"/>
                <w:szCs w:val="20"/>
              </w:rPr>
              <w:t>.</w:t>
            </w:r>
            <w:proofErr w:type="spellStart"/>
            <w:r w:rsidRPr="00943088">
              <w:rPr>
                <w:rFonts w:ascii="Arial" w:hAnsi="Arial" w:cs="Arial"/>
              </w:rPr>
              <w:t>RIPE</w:t>
            </w:r>
            <w:r w:rsidR="00943088" w:rsidRPr="00943088">
              <w:rPr>
                <w:rFonts w:ascii="Arial" w:hAnsi="Arial" w:cs="Arial"/>
              </w:rPr>
              <w:t>side</w:t>
            </w:r>
            <w:proofErr w:type="spellEnd"/>
          </w:p>
        </w:tc>
        <w:tc>
          <w:tcPr>
            <w:tcW w:w="7380" w:type="dxa"/>
            <w:gridSpan w:val="2"/>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8C12CF2" w14:textId="77777777" w:rsidR="00E15B9E" w:rsidRPr="00943088" w:rsidRDefault="00E15B9E" w:rsidP="00F87903">
            <w:pPr>
              <w:widowControl w:val="0"/>
              <w:rPr>
                <w:rFonts w:ascii="Arial" w:hAnsi="Arial" w:cs="Arial"/>
                <w:sz w:val="20"/>
                <w:szCs w:val="20"/>
              </w:rPr>
            </w:pPr>
            <w:r w:rsidRPr="00943088">
              <w:rPr>
                <w:rFonts w:ascii="Arial" w:hAnsi="Arial" w:cs="Arial"/>
                <w:sz w:val="20"/>
                <w:szCs w:val="20"/>
              </w:rPr>
              <w:t>For patients taking RIPE:</w:t>
            </w:r>
          </w:p>
          <w:p w14:paraId="05E62B5D" w14:textId="77777777" w:rsidR="00E15B9E" w:rsidRPr="00943088" w:rsidRDefault="00E15B9E" w:rsidP="00F87903">
            <w:pPr>
              <w:widowControl w:val="0"/>
              <w:rPr>
                <w:rFonts w:ascii="Arial" w:hAnsi="Arial" w:cs="Arial"/>
                <w:sz w:val="20"/>
                <w:szCs w:val="20"/>
              </w:rPr>
            </w:pPr>
            <w:r w:rsidRPr="00943088">
              <w:rPr>
                <w:rFonts w:ascii="Arial" w:hAnsi="Arial" w:cs="Arial"/>
                <w:sz w:val="20"/>
                <w:szCs w:val="20"/>
              </w:rPr>
              <w:t xml:space="preserve">Obtain baseline LFTs. Routine monitoring of LFTs is not required unless patients have pre-existing liver disease or abnormal LFTs that do not require discontinuation of the drug, then LFTs should be monitored monthly and when symptoms occur. </w:t>
            </w:r>
          </w:p>
          <w:p w14:paraId="6A1A5464" w14:textId="77777777" w:rsidR="00E15B9E" w:rsidRPr="00943088" w:rsidRDefault="00E15B9E" w:rsidP="00F87903">
            <w:pPr>
              <w:widowControl w:val="0"/>
              <w:rPr>
                <w:rFonts w:ascii="Arial" w:hAnsi="Arial" w:cs="Arial"/>
                <w:sz w:val="20"/>
                <w:szCs w:val="20"/>
              </w:rPr>
            </w:pPr>
          </w:p>
          <w:p w14:paraId="0F2476B8" w14:textId="77777777" w:rsidR="00E15B9E" w:rsidRPr="00943088" w:rsidRDefault="00E15B9E" w:rsidP="00F87903">
            <w:pPr>
              <w:widowControl w:val="0"/>
              <w:rPr>
                <w:rFonts w:ascii="Arial" w:hAnsi="Arial" w:cs="Arial"/>
                <w:sz w:val="20"/>
                <w:szCs w:val="20"/>
              </w:rPr>
            </w:pPr>
            <w:r w:rsidRPr="00943088">
              <w:rPr>
                <w:rFonts w:ascii="Arial" w:hAnsi="Arial" w:cs="Arial"/>
                <w:sz w:val="20"/>
                <w:szCs w:val="20"/>
              </w:rPr>
              <w:t xml:space="preserve">Check for drug-drug interactions with rifampin. </w:t>
            </w:r>
          </w:p>
          <w:p w14:paraId="04EB2406" w14:textId="77777777" w:rsidR="00E15B9E" w:rsidRPr="00943088" w:rsidRDefault="00E15B9E" w:rsidP="00F87903">
            <w:pPr>
              <w:widowControl w:val="0"/>
              <w:rPr>
                <w:rFonts w:ascii="Arial" w:hAnsi="Arial" w:cs="Arial"/>
                <w:sz w:val="20"/>
                <w:szCs w:val="20"/>
              </w:rPr>
            </w:pPr>
          </w:p>
          <w:p w14:paraId="4BD1AFFA" w14:textId="77777777" w:rsidR="00E15B9E" w:rsidRPr="00943088" w:rsidRDefault="00E15B9E" w:rsidP="00F87903">
            <w:pPr>
              <w:widowControl w:val="0"/>
              <w:rPr>
                <w:rFonts w:ascii="Arial" w:hAnsi="Arial" w:cs="Arial"/>
                <w:sz w:val="20"/>
                <w:szCs w:val="20"/>
              </w:rPr>
            </w:pPr>
            <w:r w:rsidRPr="00943088">
              <w:rPr>
                <w:rFonts w:ascii="Arial" w:hAnsi="Arial" w:cs="Arial"/>
                <w:sz w:val="20"/>
                <w:szCs w:val="20"/>
              </w:rPr>
              <w:t xml:space="preserve">Isoniazid can cause peripheral neuropathy. Monitor closely for this side-effect and adding pyridoxine 50mg/day is recommended. </w:t>
            </w:r>
          </w:p>
          <w:p w14:paraId="4658F3B2" w14:textId="77777777" w:rsidR="00E15B9E" w:rsidRPr="00943088" w:rsidRDefault="00E15B9E" w:rsidP="00F87903">
            <w:pPr>
              <w:widowControl w:val="0"/>
              <w:rPr>
                <w:rFonts w:ascii="Arial" w:hAnsi="Arial" w:cs="Arial"/>
                <w:sz w:val="20"/>
                <w:szCs w:val="20"/>
              </w:rPr>
            </w:pPr>
          </w:p>
          <w:p w14:paraId="5D89C064" w14:textId="77777777" w:rsidR="00E15B9E" w:rsidRPr="00943088" w:rsidRDefault="00E15B9E" w:rsidP="00F87903">
            <w:pPr>
              <w:widowControl w:val="0"/>
              <w:rPr>
                <w:rFonts w:ascii="Arial" w:hAnsi="Arial" w:cs="Arial"/>
                <w:sz w:val="20"/>
                <w:szCs w:val="20"/>
              </w:rPr>
            </w:pPr>
            <w:r w:rsidRPr="00943088">
              <w:rPr>
                <w:rFonts w:ascii="Arial" w:hAnsi="Arial" w:cs="Arial"/>
                <w:sz w:val="20"/>
                <w:szCs w:val="20"/>
              </w:rPr>
              <w:t xml:space="preserve">Perform baseline and monthly visual acuity testing and testing of color discrimination while on ethambutol. </w:t>
            </w:r>
          </w:p>
        </w:tc>
      </w:tr>
      <w:tr w:rsidR="00902C57" w:rsidRPr="00B7111C" w14:paraId="188E8DF4"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4169C6"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levoside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D8381A1" w14:textId="15274005" w:rsidR="00902C57" w:rsidRPr="00B7111C" w:rsidRDefault="006A16D9" w:rsidP="00F87903">
            <w:pPr>
              <w:rPr>
                <w:rFonts w:ascii="Times New Roman" w:eastAsia="Times New Roman" w:hAnsi="Times New Roman" w:cs="Times New Roman"/>
              </w:rPr>
            </w:pPr>
            <w:r>
              <w:rPr>
                <w:rFonts w:ascii="Arial" w:eastAsia="Times New Roman" w:hAnsi="Arial" w:cs="Arial"/>
                <w:color w:val="000000"/>
                <w:sz w:val="20"/>
                <w:szCs w:val="20"/>
              </w:rPr>
              <w:t>Oral l</w:t>
            </w:r>
            <w:r w:rsidR="00902C57" w:rsidRPr="00B7111C">
              <w:rPr>
                <w:rFonts w:ascii="Arial" w:eastAsia="Times New Roman" w:hAnsi="Arial" w:cs="Arial"/>
                <w:color w:val="000000"/>
                <w:sz w:val="20"/>
                <w:szCs w:val="20"/>
              </w:rPr>
              <w:t xml:space="preserve">evofloxacin should not be taken with calcium containing products, multivitamins, or dairy. Take levofloxacin either 2 hours before or </w:t>
            </w:r>
            <w:r w:rsidR="00902C57">
              <w:rPr>
                <w:rFonts w:ascii="Arial" w:eastAsia="Times New Roman" w:hAnsi="Arial" w:cs="Arial"/>
                <w:color w:val="000000"/>
                <w:sz w:val="20"/>
                <w:szCs w:val="20"/>
              </w:rPr>
              <w:t>2</w:t>
            </w:r>
            <w:r w:rsidR="00902C57" w:rsidRPr="00B7111C">
              <w:rPr>
                <w:rFonts w:ascii="Arial" w:eastAsia="Times New Roman" w:hAnsi="Arial" w:cs="Arial"/>
                <w:color w:val="000000"/>
                <w:sz w:val="20"/>
                <w:szCs w:val="20"/>
              </w:rPr>
              <w:t xml:space="preserve"> hours after these products.</w:t>
            </w:r>
          </w:p>
          <w:p w14:paraId="3911003D" w14:textId="77777777" w:rsidR="00902C57" w:rsidRDefault="00902C57" w:rsidP="00F87903">
            <w:pPr>
              <w:rPr>
                <w:rFonts w:ascii="Arial" w:eastAsia="Times New Roman" w:hAnsi="Arial" w:cs="Arial"/>
                <w:color w:val="000000"/>
                <w:sz w:val="20"/>
                <w:szCs w:val="20"/>
              </w:rPr>
            </w:pPr>
          </w:p>
          <w:p w14:paraId="5C42FCA6"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Levofloxacin is associated with QT prolongation. QTc prior to starting levofloxacin is _</w:t>
            </w:r>
          </w:p>
          <w:p w14:paraId="10E35A01" w14:textId="77777777" w:rsidR="00902C57" w:rsidRPr="00B7111C" w:rsidRDefault="00902C57" w:rsidP="00F87903">
            <w:pPr>
              <w:rPr>
                <w:rFonts w:ascii="Times New Roman" w:eastAsia="Times New Roman" w:hAnsi="Times New Roman" w:cs="Times New Roman"/>
              </w:rPr>
            </w:pPr>
          </w:p>
          <w:p w14:paraId="7D0088D7"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Levofloxacin is </w:t>
            </w:r>
            <w:r>
              <w:rPr>
                <w:rFonts w:ascii="Arial" w:eastAsia="Times New Roman" w:hAnsi="Arial" w:cs="Arial"/>
                <w:color w:val="000000"/>
                <w:sz w:val="20"/>
                <w:szCs w:val="20"/>
              </w:rPr>
              <w:t xml:space="preserve">also </w:t>
            </w:r>
            <w:r w:rsidRPr="00B7111C">
              <w:rPr>
                <w:rFonts w:ascii="Arial" w:eastAsia="Times New Roman" w:hAnsi="Arial" w:cs="Arial"/>
                <w:color w:val="000000"/>
                <w:sz w:val="20"/>
                <w:szCs w:val="20"/>
              </w:rPr>
              <w:t>associated with tendinopathy and rarely tendon rupture</w:t>
            </w:r>
            <w:r>
              <w:rPr>
                <w:rFonts w:ascii="Arial" w:eastAsia="Times New Roman" w:hAnsi="Arial" w:cs="Arial"/>
                <w:color w:val="000000"/>
                <w:sz w:val="20"/>
                <w:szCs w:val="20"/>
              </w:rPr>
              <w:t>,</w:t>
            </w:r>
            <w:r w:rsidRPr="00B7111C">
              <w:rPr>
                <w:rFonts w:ascii="Arial" w:eastAsia="Times New Roman" w:hAnsi="Arial" w:cs="Arial"/>
                <w:color w:val="000000"/>
                <w:sz w:val="20"/>
                <w:szCs w:val="20"/>
              </w:rPr>
              <w:t xml:space="preserve"> an increased risk of aortic dissection</w:t>
            </w:r>
            <w:r>
              <w:rPr>
                <w:rFonts w:ascii="Arial" w:eastAsia="Times New Roman" w:hAnsi="Arial" w:cs="Arial"/>
                <w:color w:val="000000"/>
                <w:sz w:val="20"/>
                <w:szCs w:val="20"/>
              </w:rPr>
              <w:t xml:space="preserve">, CNS toxicity, neuropathy, and </w:t>
            </w:r>
            <w:proofErr w:type="spellStart"/>
            <w:r>
              <w:rPr>
                <w:rFonts w:ascii="Arial" w:eastAsia="Times New Roman" w:hAnsi="Arial" w:cs="Arial"/>
                <w:color w:val="000000"/>
                <w:sz w:val="20"/>
                <w:szCs w:val="20"/>
              </w:rPr>
              <w:t>dysglycemia</w:t>
            </w:r>
            <w:proofErr w:type="spellEnd"/>
            <w:r>
              <w:rPr>
                <w:rFonts w:ascii="Arial" w:eastAsia="Times New Roman" w:hAnsi="Arial" w:cs="Arial"/>
                <w:color w:val="000000"/>
                <w:sz w:val="20"/>
                <w:szCs w:val="20"/>
              </w:rPr>
              <w:t>.</w:t>
            </w:r>
            <w:r w:rsidRPr="00B7111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patient has been counseled regarding these risks. </w:t>
            </w:r>
          </w:p>
        </w:tc>
      </w:tr>
      <w:tr w:rsidR="00902C57" w:rsidRPr="00B7111C" w14:paraId="6FF87E3D"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E88835"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moxiside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BE266F" w14:textId="726AA298" w:rsidR="00902C57" w:rsidRDefault="006A16D9" w:rsidP="00F87903">
            <w:pPr>
              <w:rPr>
                <w:rFonts w:ascii="Arial" w:eastAsia="Times New Roman" w:hAnsi="Arial" w:cs="Arial"/>
                <w:color w:val="000000"/>
                <w:sz w:val="20"/>
                <w:szCs w:val="20"/>
              </w:rPr>
            </w:pPr>
            <w:r>
              <w:rPr>
                <w:rFonts w:ascii="Arial" w:eastAsia="Times New Roman" w:hAnsi="Arial" w:cs="Arial"/>
                <w:color w:val="000000"/>
                <w:sz w:val="20"/>
                <w:szCs w:val="20"/>
              </w:rPr>
              <w:t>Oral m</w:t>
            </w:r>
            <w:r w:rsidR="00902C57" w:rsidRPr="00B7111C">
              <w:rPr>
                <w:rFonts w:ascii="Arial" w:eastAsia="Times New Roman" w:hAnsi="Arial" w:cs="Arial"/>
                <w:color w:val="000000"/>
                <w:sz w:val="20"/>
                <w:szCs w:val="20"/>
              </w:rPr>
              <w:t xml:space="preserve">oxifloxacin should not be taken with calcium containing products, multivitamins, or dairy. Take moxifloxacin either 2 hours before or </w:t>
            </w:r>
            <w:r w:rsidR="00902C57">
              <w:rPr>
                <w:rFonts w:ascii="Arial" w:eastAsia="Times New Roman" w:hAnsi="Arial" w:cs="Arial"/>
                <w:color w:val="000000"/>
                <w:sz w:val="20"/>
                <w:szCs w:val="20"/>
              </w:rPr>
              <w:t>2</w:t>
            </w:r>
            <w:r w:rsidR="00902C57" w:rsidRPr="00B7111C">
              <w:rPr>
                <w:rFonts w:ascii="Arial" w:eastAsia="Times New Roman" w:hAnsi="Arial" w:cs="Arial"/>
                <w:color w:val="000000"/>
                <w:sz w:val="20"/>
                <w:szCs w:val="20"/>
              </w:rPr>
              <w:t xml:space="preserve"> hours after these products.</w:t>
            </w:r>
          </w:p>
          <w:p w14:paraId="47D5273F" w14:textId="77777777" w:rsidR="00902C57" w:rsidRPr="00B7111C" w:rsidRDefault="00902C57" w:rsidP="00F87903">
            <w:pPr>
              <w:rPr>
                <w:rFonts w:ascii="Times New Roman" w:eastAsia="Times New Roman" w:hAnsi="Times New Roman" w:cs="Times New Roman"/>
              </w:rPr>
            </w:pPr>
          </w:p>
          <w:p w14:paraId="574F7B32"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Moxifloxacin is associated with QT prolongation. QTc prior to starting moxifloxacin is _</w:t>
            </w:r>
          </w:p>
          <w:p w14:paraId="1F3608CE" w14:textId="77777777" w:rsidR="00902C57" w:rsidRDefault="00902C57" w:rsidP="00F87903">
            <w:pPr>
              <w:rPr>
                <w:rFonts w:ascii="Arial" w:eastAsia="Times New Roman" w:hAnsi="Arial" w:cs="Arial"/>
                <w:color w:val="000000"/>
                <w:sz w:val="20"/>
                <w:szCs w:val="20"/>
              </w:rPr>
            </w:pPr>
          </w:p>
          <w:p w14:paraId="76FC7FEE"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Moxifloxacin is </w:t>
            </w:r>
            <w:r>
              <w:rPr>
                <w:rFonts w:ascii="Arial" w:eastAsia="Times New Roman" w:hAnsi="Arial" w:cs="Arial"/>
                <w:color w:val="000000"/>
                <w:sz w:val="20"/>
                <w:szCs w:val="20"/>
              </w:rPr>
              <w:t xml:space="preserve">also </w:t>
            </w:r>
            <w:r w:rsidRPr="00B7111C">
              <w:rPr>
                <w:rFonts w:ascii="Arial" w:eastAsia="Times New Roman" w:hAnsi="Arial" w:cs="Arial"/>
                <w:color w:val="000000"/>
                <w:sz w:val="20"/>
                <w:szCs w:val="20"/>
              </w:rPr>
              <w:t>associated with tendinopathy and rarely tendon rupture</w:t>
            </w:r>
            <w:r>
              <w:rPr>
                <w:rFonts w:ascii="Arial" w:eastAsia="Times New Roman" w:hAnsi="Arial" w:cs="Arial"/>
                <w:color w:val="000000"/>
                <w:sz w:val="20"/>
                <w:szCs w:val="20"/>
              </w:rPr>
              <w:t>,</w:t>
            </w:r>
            <w:r w:rsidRPr="00B7111C">
              <w:rPr>
                <w:rFonts w:ascii="Arial" w:eastAsia="Times New Roman" w:hAnsi="Arial" w:cs="Arial"/>
                <w:color w:val="000000"/>
                <w:sz w:val="20"/>
                <w:szCs w:val="20"/>
              </w:rPr>
              <w:t xml:space="preserve"> an increased risk of aortic dissection</w:t>
            </w:r>
            <w:r>
              <w:rPr>
                <w:rFonts w:ascii="Arial" w:eastAsia="Times New Roman" w:hAnsi="Arial" w:cs="Arial"/>
                <w:color w:val="000000"/>
                <w:sz w:val="20"/>
                <w:szCs w:val="20"/>
              </w:rPr>
              <w:t xml:space="preserve">, CNS toxicity, neuropathy, and </w:t>
            </w:r>
            <w:proofErr w:type="spellStart"/>
            <w:r>
              <w:rPr>
                <w:rFonts w:ascii="Arial" w:eastAsia="Times New Roman" w:hAnsi="Arial" w:cs="Arial"/>
                <w:color w:val="000000"/>
                <w:sz w:val="20"/>
                <w:szCs w:val="20"/>
              </w:rPr>
              <w:t>dysglycemia</w:t>
            </w:r>
            <w:proofErr w:type="spellEnd"/>
            <w:r>
              <w:rPr>
                <w:rFonts w:ascii="Arial" w:eastAsia="Times New Roman" w:hAnsi="Arial" w:cs="Arial"/>
                <w:color w:val="000000"/>
                <w:sz w:val="20"/>
                <w:szCs w:val="20"/>
              </w:rPr>
              <w:t>.</w:t>
            </w:r>
            <w:r w:rsidRPr="00B7111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patient has been counseled regarding these risks. </w:t>
            </w:r>
          </w:p>
          <w:p w14:paraId="4FC4B709" w14:textId="77777777" w:rsidR="00902C57" w:rsidRPr="00B7111C" w:rsidRDefault="00902C57" w:rsidP="00F87903">
            <w:pPr>
              <w:rPr>
                <w:rFonts w:ascii="Times New Roman" w:eastAsia="Times New Roman" w:hAnsi="Times New Roman" w:cs="Times New Roman"/>
              </w:rPr>
            </w:pPr>
          </w:p>
          <w:p w14:paraId="48AEAB90" w14:textId="471FAEE3"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Moxifloxacin often requires prior authorization. It may be prudent to pursue thi</w:t>
            </w:r>
            <w:r w:rsidR="00B42A6E">
              <w:rPr>
                <w:rFonts w:ascii="Arial" w:eastAsia="Times New Roman" w:hAnsi="Arial" w:cs="Arial"/>
                <w:color w:val="000000"/>
                <w:sz w:val="20"/>
                <w:szCs w:val="20"/>
              </w:rPr>
              <w:t>s</w:t>
            </w:r>
            <w:r w:rsidRPr="00B7111C">
              <w:rPr>
                <w:rFonts w:ascii="Arial" w:eastAsia="Times New Roman" w:hAnsi="Arial" w:cs="Arial"/>
                <w:color w:val="000000"/>
                <w:sz w:val="20"/>
                <w:szCs w:val="20"/>
              </w:rPr>
              <w:t xml:space="preserve"> 2-3</w:t>
            </w:r>
            <w:r w:rsidR="00B42A6E">
              <w:rPr>
                <w:rFonts w:ascii="Arial" w:eastAsia="Times New Roman" w:hAnsi="Arial" w:cs="Arial"/>
                <w:color w:val="000000"/>
                <w:sz w:val="20"/>
                <w:szCs w:val="20"/>
              </w:rPr>
              <w:t xml:space="preserve"> </w:t>
            </w:r>
            <w:r w:rsidRPr="00B7111C">
              <w:rPr>
                <w:rFonts w:ascii="Arial" w:eastAsia="Times New Roman" w:hAnsi="Arial" w:cs="Arial"/>
                <w:color w:val="000000"/>
                <w:sz w:val="20"/>
                <w:szCs w:val="20"/>
              </w:rPr>
              <w:t>days prior to discharge. Contact ID if there are issues securing prior authorization.</w:t>
            </w:r>
          </w:p>
        </w:tc>
      </w:tr>
      <w:tr w:rsidR="00902C57" w:rsidRPr="00B7111C" w14:paraId="7E99A1CF"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B0FDC94"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ciproside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8DDB55"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Ciprofloxacin should not be taken with calcium containing products, multivitamins, or dairy. Take ciprofloxacin either 2 hours before or </w:t>
            </w:r>
            <w:r>
              <w:rPr>
                <w:rFonts w:ascii="Arial" w:eastAsia="Times New Roman" w:hAnsi="Arial" w:cs="Arial"/>
                <w:color w:val="000000"/>
                <w:sz w:val="20"/>
                <w:szCs w:val="20"/>
              </w:rPr>
              <w:t>2</w:t>
            </w:r>
            <w:r w:rsidRPr="00B7111C">
              <w:rPr>
                <w:rFonts w:ascii="Arial" w:eastAsia="Times New Roman" w:hAnsi="Arial" w:cs="Arial"/>
                <w:color w:val="000000"/>
                <w:sz w:val="20"/>
                <w:szCs w:val="20"/>
              </w:rPr>
              <w:t xml:space="preserve"> hours after these products.</w:t>
            </w:r>
          </w:p>
          <w:p w14:paraId="4F23FCE2" w14:textId="77777777" w:rsidR="00902C57" w:rsidRDefault="00902C57" w:rsidP="00F87903">
            <w:pPr>
              <w:rPr>
                <w:rFonts w:ascii="Arial" w:eastAsia="Times New Roman" w:hAnsi="Arial" w:cs="Arial"/>
                <w:color w:val="000000"/>
                <w:sz w:val="20"/>
                <w:szCs w:val="20"/>
              </w:rPr>
            </w:pPr>
          </w:p>
          <w:p w14:paraId="32A93C00"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Ciprofloxacin is associated with QT prolongation. QTc prior to starting ciprofloxacin is _</w:t>
            </w:r>
          </w:p>
          <w:p w14:paraId="216F93EF" w14:textId="77777777" w:rsidR="00902C57" w:rsidRDefault="00902C57" w:rsidP="00F87903">
            <w:pPr>
              <w:rPr>
                <w:rFonts w:ascii="Arial" w:eastAsia="Times New Roman" w:hAnsi="Arial" w:cs="Arial"/>
                <w:color w:val="000000"/>
                <w:sz w:val="20"/>
                <w:szCs w:val="20"/>
              </w:rPr>
            </w:pPr>
          </w:p>
          <w:p w14:paraId="508AF9AF"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Ciprofloxacin is </w:t>
            </w:r>
            <w:r>
              <w:rPr>
                <w:rFonts w:ascii="Arial" w:eastAsia="Times New Roman" w:hAnsi="Arial" w:cs="Arial"/>
                <w:color w:val="000000"/>
                <w:sz w:val="20"/>
                <w:szCs w:val="20"/>
              </w:rPr>
              <w:t xml:space="preserve">also </w:t>
            </w:r>
            <w:r w:rsidRPr="00B7111C">
              <w:rPr>
                <w:rFonts w:ascii="Arial" w:eastAsia="Times New Roman" w:hAnsi="Arial" w:cs="Arial"/>
                <w:color w:val="000000"/>
                <w:sz w:val="20"/>
                <w:szCs w:val="20"/>
              </w:rPr>
              <w:t>associated with tendinopathy and rarely tendon rupture</w:t>
            </w:r>
            <w:r>
              <w:rPr>
                <w:rFonts w:ascii="Arial" w:eastAsia="Times New Roman" w:hAnsi="Arial" w:cs="Arial"/>
                <w:color w:val="000000"/>
                <w:sz w:val="20"/>
                <w:szCs w:val="20"/>
              </w:rPr>
              <w:t xml:space="preserve">, </w:t>
            </w:r>
            <w:r w:rsidRPr="00B7111C">
              <w:rPr>
                <w:rFonts w:ascii="Arial" w:eastAsia="Times New Roman" w:hAnsi="Arial" w:cs="Arial"/>
                <w:color w:val="000000"/>
                <w:sz w:val="20"/>
                <w:szCs w:val="20"/>
              </w:rPr>
              <w:t>an increased risk of aortic dissection</w:t>
            </w:r>
            <w:r>
              <w:rPr>
                <w:rFonts w:ascii="Arial" w:eastAsia="Times New Roman" w:hAnsi="Arial" w:cs="Arial"/>
                <w:color w:val="000000"/>
                <w:sz w:val="20"/>
                <w:szCs w:val="20"/>
              </w:rPr>
              <w:t xml:space="preserve">, CNS toxicity, neuropathy, and </w:t>
            </w:r>
            <w:proofErr w:type="spellStart"/>
            <w:r>
              <w:rPr>
                <w:rFonts w:ascii="Arial" w:eastAsia="Times New Roman" w:hAnsi="Arial" w:cs="Arial"/>
                <w:color w:val="000000"/>
                <w:sz w:val="20"/>
                <w:szCs w:val="20"/>
              </w:rPr>
              <w:t>dysglycemia</w:t>
            </w:r>
            <w:proofErr w:type="spellEnd"/>
            <w:r w:rsidRPr="00B7111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The patient has been counseled regarding these risks. </w:t>
            </w:r>
          </w:p>
        </w:tc>
      </w:tr>
      <w:tr w:rsidR="00902C57" w:rsidRPr="00B7111C" w14:paraId="7AC953F0"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6E19056"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colistinside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6B231B" w14:textId="4D03EDB2" w:rsidR="00902C57" w:rsidRDefault="006A16D9" w:rsidP="00F87903">
            <w:pPr>
              <w:rPr>
                <w:rFonts w:ascii="Arial" w:eastAsia="Times New Roman" w:hAnsi="Arial" w:cs="Arial"/>
                <w:color w:val="000000"/>
                <w:sz w:val="20"/>
                <w:szCs w:val="20"/>
              </w:rPr>
            </w:pPr>
            <w:r>
              <w:rPr>
                <w:rFonts w:ascii="Arial" w:eastAsia="Times New Roman" w:hAnsi="Arial" w:cs="Arial"/>
                <w:color w:val="000000"/>
                <w:sz w:val="20"/>
                <w:szCs w:val="20"/>
              </w:rPr>
              <w:t>Intravenous c</w:t>
            </w:r>
            <w:r w:rsidR="00902C57" w:rsidRPr="00B7111C">
              <w:rPr>
                <w:rFonts w:ascii="Arial" w:eastAsia="Times New Roman" w:hAnsi="Arial" w:cs="Arial"/>
                <w:color w:val="000000"/>
                <w:sz w:val="20"/>
                <w:szCs w:val="20"/>
              </w:rPr>
              <w:t xml:space="preserve">olistin is associated with </w:t>
            </w:r>
            <w:r w:rsidR="00902C57">
              <w:rPr>
                <w:rFonts w:ascii="Arial" w:eastAsia="Times New Roman" w:hAnsi="Arial" w:cs="Arial"/>
                <w:color w:val="000000"/>
                <w:sz w:val="20"/>
                <w:szCs w:val="20"/>
              </w:rPr>
              <w:t xml:space="preserve">a high rate of </w:t>
            </w:r>
            <w:r w:rsidR="00902C57" w:rsidRPr="00B7111C">
              <w:rPr>
                <w:rFonts w:ascii="Arial" w:eastAsia="Times New Roman" w:hAnsi="Arial" w:cs="Arial"/>
                <w:color w:val="000000"/>
                <w:sz w:val="20"/>
                <w:szCs w:val="20"/>
              </w:rPr>
              <w:t>nephrotoxicity. Avoid concomitant nephrotoxic medications. Establish and maintain euvolemia. Patients often require pre-hydration with IV fluids.</w:t>
            </w:r>
          </w:p>
          <w:p w14:paraId="072ECA48" w14:textId="77777777" w:rsidR="00902C57" w:rsidRDefault="00902C57" w:rsidP="00F87903">
            <w:pPr>
              <w:rPr>
                <w:rFonts w:ascii="Arial" w:eastAsia="Times New Roman" w:hAnsi="Arial" w:cs="Arial"/>
                <w:color w:val="000000"/>
                <w:sz w:val="20"/>
                <w:szCs w:val="20"/>
              </w:rPr>
            </w:pPr>
          </w:p>
          <w:p w14:paraId="2912EF38" w14:textId="77777777" w:rsidR="00902C57" w:rsidRDefault="00902C57" w:rsidP="00F87903">
            <w:pPr>
              <w:rPr>
                <w:rFonts w:ascii="Arial" w:eastAsia="Times New Roman" w:hAnsi="Arial" w:cs="Arial"/>
                <w:color w:val="000000"/>
                <w:sz w:val="20"/>
                <w:szCs w:val="20"/>
              </w:rPr>
            </w:pPr>
            <w:r>
              <w:rPr>
                <w:rFonts w:ascii="Arial" w:eastAsia="Times New Roman" w:hAnsi="Arial" w:cs="Arial"/>
                <w:color w:val="000000"/>
                <w:sz w:val="20"/>
                <w:szCs w:val="20"/>
              </w:rPr>
              <w:t xml:space="preserve">Colistin is also associated with neurotoxicity including </w:t>
            </w:r>
            <w:proofErr w:type="spellStart"/>
            <w:r>
              <w:rPr>
                <w:rFonts w:ascii="Arial" w:eastAsia="Times New Roman" w:hAnsi="Arial" w:cs="Arial"/>
                <w:color w:val="000000"/>
                <w:sz w:val="20"/>
                <w:szCs w:val="20"/>
              </w:rPr>
              <w:t>paresthesias</w:t>
            </w:r>
            <w:proofErr w:type="spellEnd"/>
            <w:r>
              <w:rPr>
                <w:rFonts w:ascii="Arial" w:eastAsia="Times New Roman" w:hAnsi="Arial" w:cs="Arial"/>
                <w:color w:val="000000"/>
                <w:sz w:val="20"/>
                <w:szCs w:val="20"/>
              </w:rPr>
              <w:t xml:space="preserve"> and neuromuscular blockade. </w:t>
            </w:r>
          </w:p>
          <w:p w14:paraId="5670009F" w14:textId="77777777" w:rsidR="00902C57" w:rsidRDefault="00902C57" w:rsidP="00F87903">
            <w:pPr>
              <w:rPr>
                <w:rFonts w:ascii="Arial" w:eastAsia="Times New Roman" w:hAnsi="Arial" w:cs="Arial"/>
                <w:color w:val="000000"/>
                <w:sz w:val="20"/>
                <w:szCs w:val="20"/>
              </w:rPr>
            </w:pPr>
          </w:p>
          <w:p w14:paraId="21D4C654" w14:textId="77777777" w:rsidR="00902C57" w:rsidRPr="00B7111C" w:rsidRDefault="00902C57" w:rsidP="00F87903">
            <w:pPr>
              <w:rPr>
                <w:rFonts w:ascii="Times New Roman" w:eastAsia="Times New Roman" w:hAnsi="Times New Roman" w:cs="Times New Roman"/>
              </w:rPr>
            </w:pPr>
            <w:r>
              <w:rPr>
                <w:rFonts w:ascii="Arial" w:eastAsia="Times New Roman" w:hAnsi="Arial" w:cs="Arial"/>
                <w:color w:val="000000"/>
                <w:sz w:val="20"/>
                <w:szCs w:val="20"/>
              </w:rPr>
              <w:t xml:space="preserve">Check at least twice weekly BMP and weekly CBC with differential while on therapy. </w:t>
            </w:r>
          </w:p>
        </w:tc>
      </w:tr>
      <w:tr w:rsidR="00902C57" w:rsidRPr="00B7111C" w14:paraId="57F65E77"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A60CB6"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lastRenderedPageBreak/>
              <w:t>.</w:t>
            </w:r>
            <w:proofErr w:type="spellStart"/>
            <w:r w:rsidRPr="00B7111C">
              <w:rPr>
                <w:rFonts w:ascii="Arial" w:eastAsia="Times New Roman" w:hAnsi="Arial" w:cs="Arial"/>
                <w:color w:val="000000"/>
              </w:rPr>
              <w:t>polybside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425299"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Polym</w:t>
            </w:r>
            <w:r>
              <w:rPr>
                <w:rFonts w:ascii="Arial" w:eastAsia="Times New Roman" w:hAnsi="Arial" w:cs="Arial"/>
                <w:color w:val="000000"/>
                <w:sz w:val="20"/>
                <w:szCs w:val="20"/>
              </w:rPr>
              <w:t>y</w:t>
            </w:r>
            <w:r w:rsidRPr="00B7111C">
              <w:rPr>
                <w:rFonts w:ascii="Arial" w:eastAsia="Times New Roman" w:hAnsi="Arial" w:cs="Arial"/>
                <w:color w:val="000000"/>
                <w:sz w:val="20"/>
                <w:szCs w:val="20"/>
              </w:rPr>
              <w:t xml:space="preserve">xin </w:t>
            </w:r>
            <w:r>
              <w:rPr>
                <w:rFonts w:ascii="Arial" w:eastAsia="Times New Roman" w:hAnsi="Arial" w:cs="Arial"/>
                <w:color w:val="000000"/>
                <w:sz w:val="20"/>
                <w:szCs w:val="20"/>
              </w:rPr>
              <w:t xml:space="preserve">B </w:t>
            </w:r>
            <w:r w:rsidRPr="00B7111C">
              <w:rPr>
                <w:rFonts w:ascii="Arial" w:eastAsia="Times New Roman" w:hAnsi="Arial" w:cs="Arial"/>
                <w:color w:val="000000"/>
                <w:sz w:val="20"/>
                <w:szCs w:val="20"/>
              </w:rPr>
              <w:t>is associated with nephrotoxicity. Avoid concomitant nephrotoxic medications. Establish and maintain euvolemia. Patients often require pre-hydration with IV fluids.</w:t>
            </w:r>
          </w:p>
          <w:p w14:paraId="4C677F10" w14:textId="77777777" w:rsidR="00902C57" w:rsidRPr="00B7111C" w:rsidRDefault="00902C57" w:rsidP="00F87903">
            <w:pPr>
              <w:rPr>
                <w:rFonts w:ascii="Times New Roman" w:eastAsia="Times New Roman" w:hAnsi="Times New Roman" w:cs="Times New Roman"/>
              </w:rPr>
            </w:pPr>
          </w:p>
          <w:p w14:paraId="39826D97"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Polym</w:t>
            </w:r>
            <w:r>
              <w:rPr>
                <w:rFonts w:ascii="Arial" w:eastAsia="Times New Roman" w:hAnsi="Arial" w:cs="Arial"/>
                <w:color w:val="000000"/>
                <w:sz w:val="20"/>
                <w:szCs w:val="20"/>
              </w:rPr>
              <w:t>y</w:t>
            </w:r>
            <w:r w:rsidRPr="00B7111C">
              <w:rPr>
                <w:rFonts w:ascii="Arial" w:eastAsia="Times New Roman" w:hAnsi="Arial" w:cs="Arial"/>
                <w:color w:val="000000"/>
                <w:sz w:val="20"/>
                <w:szCs w:val="20"/>
              </w:rPr>
              <w:t xml:space="preserve">xin </w:t>
            </w:r>
            <w:r>
              <w:rPr>
                <w:rFonts w:ascii="Arial" w:eastAsia="Times New Roman" w:hAnsi="Arial" w:cs="Arial"/>
                <w:color w:val="000000"/>
                <w:sz w:val="20"/>
                <w:szCs w:val="20"/>
              </w:rPr>
              <w:t xml:space="preserve">B </w:t>
            </w:r>
            <w:r w:rsidRPr="00B7111C">
              <w:rPr>
                <w:rFonts w:ascii="Arial" w:eastAsia="Times New Roman" w:hAnsi="Arial" w:cs="Arial"/>
                <w:color w:val="000000"/>
                <w:sz w:val="20"/>
                <w:szCs w:val="20"/>
              </w:rPr>
              <w:t xml:space="preserve">is </w:t>
            </w:r>
            <w:r>
              <w:rPr>
                <w:rFonts w:ascii="Arial" w:eastAsia="Times New Roman" w:hAnsi="Arial" w:cs="Arial"/>
                <w:color w:val="000000"/>
                <w:sz w:val="20"/>
                <w:szCs w:val="20"/>
              </w:rPr>
              <w:t xml:space="preserve">also </w:t>
            </w:r>
            <w:r w:rsidRPr="00B7111C">
              <w:rPr>
                <w:rFonts w:ascii="Arial" w:eastAsia="Times New Roman" w:hAnsi="Arial" w:cs="Arial"/>
                <w:color w:val="000000"/>
                <w:sz w:val="20"/>
                <w:szCs w:val="20"/>
              </w:rPr>
              <w:t xml:space="preserve">associated with neurotoxicity including </w:t>
            </w:r>
            <w:proofErr w:type="spellStart"/>
            <w:r w:rsidRPr="00B7111C">
              <w:rPr>
                <w:rFonts w:ascii="Arial" w:eastAsia="Times New Roman" w:hAnsi="Arial" w:cs="Arial"/>
                <w:color w:val="000000"/>
                <w:sz w:val="20"/>
                <w:szCs w:val="20"/>
              </w:rPr>
              <w:t>parasthesias</w:t>
            </w:r>
            <w:proofErr w:type="spellEnd"/>
            <w:r w:rsidRPr="00B7111C">
              <w:rPr>
                <w:rFonts w:ascii="Arial" w:eastAsia="Times New Roman" w:hAnsi="Arial" w:cs="Arial"/>
                <w:color w:val="000000"/>
                <w:sz w:val="20"/>
                <w:szCs w:val="20"/>
              </w:rPr>
              <w:t xml:space="preserve"> and neuromuscular blockade.</w:t>
            </w:r>
          </w:p>
          <w:p w14:paraId="5BB31F75" w14:textId="77777777" w:rsidR="00902C57" w:rsidRDefault="00902C57" w:rsidP="00F87903">
            <w:pPr>
              <w:rPr>
                <w:rFonts w:ascii="Times New Roman" w:eastAsia="Times New Roman" w:hAnsi="Times New Roman" w:cs="Times New Roman"/>
              </w:rPr>
            </w:pPr>
          </w:p>
          <w:p w14:paraId="01CAB109" w14:textId="77777777" w:rsidR="00902C57" w:rsidRPr="00B7111C" w:rsidRDefault="00902C57" w:rsidP="00F87903">
            <w:pPr>
              <w:rPr>
                <w:rFonts w:ascii="Times New Roman" w:eastAsia="Times New Roman" w:hAnsi="Times New Roman" w:cs="Times New Roman"/>
              </w:rPr>
            </w:pPr>
            <w:r>
              <w:rPr>
                <w:rFonts w:ascii="Arial" w:eastAsia="Times New Roman" w:hAnsi="Arial" w:cs="Arial"/>
                <w:color w:val="000000"/>
                <w:sz w:val="20"/>
                <w:szCs w:val="20"/>
              </w:rPr>
              <w:t>Check at least twice weekly BMP and weekly CBC with differential while on therapy.</w:t>
            </w:r>
          </w:p>
        </w:tc>
      </w:tr>
      <w:tr w:rsidR="00902C57" w:rsidRPr="00B7111C" w14:paraId="7AD5F42E"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192DDEA"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daptoside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A582CF5"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 xml:space="preserve">Daptomycin is associated with myopathy and rarely with rhabdomyolysis. Baseline and </w:t>
            </w:r>
            <w:r>
              <w:rPr>
                <w:rFonts w:ascii="Arial" w:eastAsia="Times New Roman" w:hAnsi="Arial" w:cs="Arial"/>
                <w:color w:val="000000"/>
                <w:sz w:val="20"/>
                <w:szCs w:val="20"/>
              </w:rPr>
              <w:t>weekly</w:t>
            </w:r>
            <w:r w:rsidRPr="00B7111C">
              <w:rPr>
                <w:rFonts w:ascii="Arial" w:eastAsia="Times New Roman" w:hAnsi="Arial" w:cs="Arial"/>
                <w:color w:val="000000"/>
                <w:sz w:val="20"/>
                <w:szCs w:val="20"/>
              </w:rPr>
              <w:t xml:space="preserve"> CPK monitoring are recommended. </w:t>
            </w:r>
            <w:r>
              <w:rPr>
                <w:rFonts w:ascii="Arial" w:eastAsia="Times New Roman" w:hAnsi="Arial" w:cs="Arial"/>
                <w:color w:val="000000"/>
                <w:sz w:val="20"/>
                <w:szCs w:val="20"/>
              </w:rPr>
              <w:t xml:space="preserve">Concurrent statin therapy should be evaluated if CPK is elevated. </w:t>
            </w:r>
          </w:p>
          <w:p w14:paraId="43C16967" w14:textId="77777777" w:rsidR="00902C57" w:rsidRDefault="00902C57" w:rsidP="00F87903">
            <w:pPr>
              <w:rPr>
                <w:rFonts w:ascii="Arial" w:eastAsia="Times New Roman" w:hAnsi="Arial" w:cs="Arial"/>
                <w:color w:val="000000"/>
                <w:sz w:val="20"/>
                <w:szCs w:val="20"/>
              </w:rPr>
            </w:pPr>
          </w:p>
          <w:p w14:paraId="6DF5694F" w14:textId="77777777" w:rsidR="00902C57" w:rsidRPr="00B7111C" w:rsidRDefault="00902C57" w:rsidP="00F87903">
            <w:pPr>
              <w:rPr>
                <w:rFonts w:ascii="Times New Roman" w:eastAsia="Times New Roman" w:hAnsi="Times New Roman" w:cs="Times New Roman"/>
              </w:rPr>
            </w:pPr>
            <w:r>
              <w:rPr>
                <w:rFonts w:ascii="Arial" w:eastAsia="Times New Roman" w:hAnsi="Arial" w:cs="Arial"/>
                <w:color w:val="000000"/>
                <w:sz w:val="20"/>
                <w:szCs w:val="20"/>
              </w:rPr>
              <w:t xml:space="preserve">Other adverse events include rash and eosinophilic pneumonia. Check weekly CBC with differential, CMP, and CPK while on therapy. </w:t>
            </w:r>
          </w:p>
        </w:tc>
      </w:tr>
      <w:tr w:rsidR="00902C57" w:rsidRPr="00B7111C" w14:paraId="68E39C97"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D058BE8"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doxyside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8D54595" w14:textId="51EAE46C" w:rsidR="00902C57" w:rsidRDefault="006A16D9" w:rsidP="00F87903">
            <w:pPr>
              <w:rPr>
                <w:rFonts w:ascii="Arial" w:eastAsia="Times New Roman" w:hAnsi="Arial" w:cs="Arial"/>
                <w:color w:val="000000"/>
                <w:sz w:val="20"/>
                <w:szCs w:val="20"/>
              </w:rPr>
            </w:pPr>
            <w:r>
              <w:rPr>
                <w:rFonts w:ascii="Arial" w:eastAsia="Times New Roman" w:hAnsi="Arial" w:cs="Arial"/>
                <w:color w:val="000000"/>
                <w:sz w:val="20"/>
                <w:szCs w:val="20"/>
              </w:rPr>
              <w:t>Oral d</w:t>
            </w:r>
            <w:r w:rsidR="00902C57" w:rsidRPr="00B7111C">
              <w:rPr>
                <w:rFonts w:ascii="Arial" w:eastAsia="Times New Roman" w:hAnsi="Arial" w:cs="Arial"/>
                <w:color w:val="000000"/>
                <w:sz w:val="20"/>
                <w:szCs w:val="20"/>
              </w:rPr>
              <w:t xml:space="preserve">oxycycline should not be taken with calcium containing products, multivitamins, or dairy. Take doxycycline either 2 hours before or </w:t>
            </w:r>
            <w:r w:rsidR="00902C57">
              <w:rPr>
                <w:rFonts w:ascii="Arial" w:eastAsia="Times New Roman" w:hAnsi="Arial" w:cs="Arial"/>
                <w:color w:val="000000"/>
                <w:sz w:val="20"/>
                <w:szCs w:val="20"/>
              </w:rPr>
              <w:t xml:space="preserve">2 </w:t>
            </w:r>
            <w:r w:rsidR="00902C57" w:rsidRPr="00B7111C">
              <w:rPr>
                <w:rFonts w:ascii="Arial" w:eastAsia="Times New Roman" w:hAnsi="Arial" w:cs="Arial"/>
                <w:color w:val="000000"/>
                <w:sz w:val="20"/>
                <w:szCs w:val="20"/>
              </w:rPr>
              <w:t>hours after these products.</w:t>
            </w:r>
          </w:p>
          <w:p w14:paraId="08DB3A2D" w14:textId="77777777" w:rsidR="00902C57" w:rsidRPr="00B7111C" w:rsidRDefault="00902C57" w:rsidP="00F87903">
            <w:pPr>
              <w:rPr>
                <w:rFonts w:ascii="Times New Roman" w:eastAsia="Times New Roman" w:hAnsi="Times New Roman" w:cs="Times New Roman"/>
              </w:rPr>
            </w:pPr>
          </w:p>
          <w:p w14:paraId="5D538A0A"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Doxycycline can cause</w:t>
            </w:r>
            <w:r>
              <w:rPr>
                <w:rFonts w:ascii="Arial" w:eastAsia="Times New Roman" w:hAnsi="Arial" w:cs="Arial"/>
                <w:color w:val="000000"/>
                <w:sz w:val="20"/>
                <w:szCs w:val="20"/>
              </w:rPr>
              <w:t xml:space="preserve"> photosensitivity and</w:t>
            </w:r>
            <w:r w:rsidRPr="00B7111C">
              <w:rPr>
                <w:rFonts w:ascii="Arial" w:eastAsia="Times New Roman" w:hAnsi="Arial" w:cs="Arial"/>
                <w:color w:val="000000"/>
                <w:sz w:val="20"/>
                <w:szCs w:val="20"/>
              </w:rPr>
              <w:t xml:space="preserve"> </w:t>
            </w:r>
            <w:r>
              <w:rPr>
                <w:rFonts w:ascii="Arial" w:eastAsia="Times New Roman" w:hAnsi="Arial" w:cs="Arial"/>
                <w:color w:val="000000"/>
                <w:sz w:val="20"/>
                <w:szCs w:val="20"/>
              </w:rPr>
              <w:t>GI ulceration</w:t>
            </w:r>
            <w:r w:rsidRPr="00B7111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Have patient </w:t>
            </w:r>
            <w:r w:rsidRPr="00B7111C">
              <w:rPr>
                <w:rFonts w:ascii="Arial" w:eastAsia="Times New Roman" w:hAnsi="Arial" w:cs="Arial"/>
                <w:color w:val="000000"/>
                <w:sz w:val="20"/>
                <w:szCs w:val="20"/>
              </w:rPr>
              <w:t>stand or sit upright for at least 30 minutes after each</w:t>
            </w:r>
            <w:r>
              <w:rPr>
                <w:rFonts w:ascii="Arial" w:eastAsia="Times New Roman" w:hAnsi="Arial" w:cs="Arial"/>
                <w:color w:val="000000"/>
                <w:sz w:val="20"/>
                <w:szCs w:val="20"/>
              </w:rPr>
              <w:t xml:space="preserve"> oral</w:t>
            </w:r>
            <w:r w:rsidRPr="00B7111C">
              <w:rPr>
                <w:rFonts w:ascii="Arial" w:eastAsia="Times New Roman" w:hAnsi="Arial" w:cs="Arial"/>
                <w:color w:val="000000"/>
                <w:sz w:val="20"/>
                <w:szCs w:val="20"/>
              </w:rPr>
              <w:t xml:space="preserve"> dose.</w:t>
            </w:r>
          </w:p>
        </w:tc>
      </w:tr>
      <w:tr w:rsidR="00902C57" w:rsidRPr="00B7111C" w14:paraId="64E50CB6"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EFB2977"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linezolidside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72A78E"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Linezolid is associated with </w:t>
            </w:r>
            <w:proofErr w:type="spellStart"/>
            <w:r w:rsidRPr="00B7111C">
              <w:rPr>
                <w:rFonts w:ascii="Arial" w:eastAsia="Times New Roman" w:hAnsi="Arial" w:cs="Arial"/>
                <w:color w:val="000000"/>
                <w:sz w:val="20"/>
                <w:szCs w:val="20"/>
              </w:rPr>
              <w:t>cytopenias</w:t>
            </w:r>
            <w:proofErr w:type="spellEnd"/>
            <w:r w:rsidRPr="00B7111C">
              <w:rPr>
                <w:rFonts w:ascii="Arial" w:eastAsia="Times New Roman" w:hAnsi="Arial" w:cs="Arial"/>
                <w:color w:val="000000"/>
                <w:sz w:val="20"/>
                <w:szCs w:val="20"/>
              </w:rPr>
              <w:t>, usually afte</w:t>
            </w:r>
            <w:r>
              <w:rPr>
                <w:rFonts w:ascii="Arial" w:eastAsia="Times New Roman" w:hAnsi="Arial" w:cs="Arial"/>
                <w:color w:val="000000"/>
                <w:sz w:val="20"/>
                <w:szCs w:val="20"/>
              </w:rPr>
              <w:t xml:space="preserve">r 14 days. Monitor for anemia, neutropenia, thrombocytopenia, peripheral neuropathy, and optic neuritis with longer treatment courses. </w:t>
            </w:r>
          </w:p>
          <w:p w14:paraId="3D92A6A9" w14:textId="77777777" w:rsidR="00902C57" w:rsidRPr="00B7111C" w:rsidRDefault="00902C57" w:rsidP="00F87903">
            <w:pPr>
              <w:rPr>
                <w:rFonts w:ascii="Times New Roman" w:eastAsia="Times New Roman" w:hAnsi="Times New Roman" w:cs="Times New Roman"/>
              </w:rPr>
            </w:pPr>
          </w:p>
          <w:p w14:paraId="3E108473"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 xml:space="preserve">Linezolid is a weak </w:t>
            </w:r>
            <w:r>
              <w:rPr>
                <w:rFonts w:ascii="Arial" w:eastAsia="Times New Roman" w:hAnsi="Arial" w:cs="Arial"/>
                <w:color w:val="000000"/>
                <w:sz w:val="20"/>
                <w:szCs w:val="20"/>
              </w:rPr>
              <w:t>monoamine oxidase inhibitor (MAOI)</w:t>
            </w:r>
            <w:r w:rsidRPr="00B7111C">
              <w:rPr>
                <w:rFonts w:ascii="Arial" w:eastAsia="Times New Roman" w:hAnsi="Arial" w:cs="Arial"/>
                <w:color w:val="000000"/>
                <w:sz w:val="20"/>
                <w:szCs w:val="20"/>
              </w:rPr>
              <w:t xml:space="preserve">, and can cause serotonin syndrome especially in combination with other serotonergic drugs. </w:t>
            </w:r>
            <w:r>
              <w:rPr>
                <w:rFonts w:ascii="Arial" w:eastAsia="Times New Roman" w:hAnsi="Arial" w:cs="Arial"/>
                <w:color w:val="000000"/>
                <w:sz w:val="20"/>
                <w:szCs w:val="20"/>
              </w:rPr>
              <w:t xml:space="preserve">Monitor for </w:t>
            </w:r>
            <w:r w:rsidRPr="00B7111C">
              <w:rPr>
                <w:rFonts w:ascii="Arial" w:eastAsia="Times New Roman" w:hAnsi="Arial" w:cs="Arial"/>
                <w:color w:val="000000"/>
                <w:sz w:val="20"/>
                <w:szCs w:val="20"/>
              </w:rPr>
              <w:t>fever, tachycardia, hypertension, dysautonomia, myoclonus, rigidity, agitation</w:t>
            </w:r>
            <w:r>
              <w:rPr>
                <w:rFonts w:ascii="Arial" w:eastAsia="Times New Roman" w:hAnsi="Arial" w:cs="Arial"/>
                <w:color w:val="000000"/>
                <w:sz w:val="20"/>
                <w:szCs w:val="20"/>
              </w:rPr>
              <w:t xml:space="preserve">. </w:t>
            </w:r>
          </w:p>
          <w:p w14:paraId="1AB60E90" w14:textId="77777777" w:rsidR="00902C57" w:rsidRDefault="00902C57" w:rsidP="00F87903">
            <w:pPr>
              <w:rPr>
                <w:rFonts w:ascii="Arial" w:eastAsia="Times New Roman" w:hAnsi="Arial" w:cs="Arial"/>
                <w:color w:val="000000"/>
                <w:sz w:val="20"/>
                <w:szCs w:val="20"/>
              </w:rPr>
            </w:pPr>
          </w:p>
          <w:p w14:paraId="55597B89" w14:textId="77777777" w:rsidR="00902C57" w:rsidRPr="00BE67A7" w:rsidRDefault="00902C57" w:rsidP="00F87903">
            <w:pPr>
              <w:rPr>
                <w:rFonts w:ascii="Arial" w:eastAsia="Times New Roman" w:hAnsi="Arial" w:cs="Arial"/>
                <w:color w:val="000000"/>
                <w:sz w:val="20"/>
                <w:szCs w:val="20"/>
              </w:rPr>
            </w:pPr>
            <w:r>
              <w:rPr>
                <w:rFonts w:ascii="Arial" w:eastAsia="Times New Roman" w:hAnsi="Arial" w:cs="Arial"/>
                <w:color w:val="000000"/>
                <w:sz w:val="20"/>
                <w:szCs w:val="20"/>
              </w:rPr>
              <w:t>Check a weekly CBC with diff weekly while on therapy.</w:t>
            </w:r>
          </w:p>
        </w:tc>
      </w:tr>
      <w:tr w:rsidR="00902C57" w:rsidRPr="00B7111C" w14:paraId="2EE14E4B"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258912"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metroside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508410B"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Metronidazole can cause a metallic taste</w:t>
            </w:r>
            <w:r>
              <w:rPr>
                <w:rFonts w:ascii="Arial" w:eastAsia="Times New Roman" w:hAnsi="Arial" w:cs="Arial"/>
                <w:color w:val="000000"/>
                <w:sz w:val="20"/>
                <w:szCs w:val="20"/>
              </w:rPr>
              <w:t xml:space="preserve"> and</w:t>
            </w:r>
            <w:r w:rsidRPr="00B7111C">
              <w:rPr>
                <w:rFonts w:ascii="Arial" w:eastAsia="Times New Roman" w:hAnsi="Arial" w:cs="Arial"/>
                <w:color w:val="000000"/>
                <w:sz w:val="20"/>
                <w:szCs w:val="20"/>
              </w:rPr>
              <w:t xml:space="preserve"> is associated with a disulfiram-like reaction to alcohol </w:t>
            </w:r>
            <w:r>
              <w:rPr>
                <w:rFonts w:ascii="Arial" w:eastAsia="Times New Roman" w:hAnsi="Arial" w:cs="Arial"/>
                <w:color w:val="000000"/>
                <w:sz w:val="20"/>
                <w:szCs w:val="20"/>
              </w:rPr>
              <w:t>up to 72 hours after the last dose; symptoms include</w:t>
            </w:r>
            <w:r w:rsidRPr="00B7111C">
              <w:rPr>
                <w:rFonts w:ascii="Arial" w:eastAsia="Times New Roman" w:hAnsi="Arial" w:cs="Arial"/>
                <w:color w:val="000000"/>
                <w:sz w:val="20"/>
                <w:szCs w:val="20"/>
              </w:rPr>
              <w:t xml:space="preserve"> flushing,</w:t>
            </w:r>
            <w:r>
              <w:rPr>
                <w:rFonts w:ascii="Arial" w:eastAsia="Times New Roman" w:hAnsi="Arial" w:cs="Arial"/>
                <w:color w:val="000000"/>
                <w:sz w:val="20"/>
                <w:szCs w:val="20"/>
              </w:rPr>
              <w:t xml:space="preserve"> cramps, headaches,</w:t>
            </w:r>
            <w:r w:rsidRPr="00B7111C">
              <w:rPr>
                <w:rFonts w:ascii="Arial" w:eastAsia="Times New Roman" w:hAnsi="Arial" w:cs="Arial"/>
                <w:color w:val="000000"/>
                <w:sz w:val="20"/>
                <w:szCs w:val="20"/>
              </w:rPr>
              <w:t xml:space="preserve"> tachycardia, and nausea/vomiting. The patient has been counseled to abstain from alcohol while taking metronidazole.</w:t>
            </w:r>
          </w:p>
          <w:p w14:paraId="18B4241B" w14:textId="77777777" w:rsidR="00902C57" w:rsidRPr="00B7111C" w:rsidRDefault="00902C57" w:rsidP="00F87903">
            <w:pPr>
              <w:rPr>
                <w:rFonts w:ascii="Times New Roman" w:eastAsia="Times New Roman" w:hAnsi="Times New Roman" w:cs="Times New Roman"/>
              </w:rPr>
            </w:pPr>
          </w:p>
          <w:p w14:paraId="51D9E2DE"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Metronidazole can cause neuropathy</w:t>
            </w:r>
            <w:r>
              <w:rPr>
                <w:rFonts w:ascii="Arial" w:eastAsia="Times New Roman" w:hAnsi="Arial" w:cs="Arial"/>
                <w:color w:val="000000"/>
                <w:sz w:val="20"/>
                <w:szCs w:val="20"/>
              </w:rPr>
              <w:t xml:space="preserve"> and other CNS effects with courses greater than two weeks. </w:t>
            </w:r>
          </w:p>
        </w:tc>
      </w:tr>
      <w:tr w:rsidR="00902C57" w:rsidRPr="00B7111C" w14:paraId="2E99900F"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855F73"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rifside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AB8E33"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 xml:space="preserve">Rifampin can be associated with </w:t>
            </w:r>
            <w:r>
              <w:rPr>
                <w:rFonts w:ascii="Arial" w:eastAsia="Times New Roman" w:hAnsi="Arial" w:cs="Arial"/>
                <w:color w:val="000000"/>
                <w:sz w:val="20"/>
                <w:szCs w:val="20"/>
              </w:rPr>
              <w:t>hepatotoxicity and coagulopathy</w:t>
            </w:r>
            <w:r w:rsidRPr="00B7111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Drug monitoring should include baseline and symptom driven LFTs. </w:t>
            </w:r>
          </w:p>
          <w:p w14:paraId="5F7B290C" w14:textId="77777777" w:rsidR="00902C57" w:rsidRPr="00B7111C" w:rsidRDefault="00902C57" w:rsidP="00F87903">
            <w:pPr>
              <w:rPr>
                <w:rFonts w:ascii="Times New Roman" w:eastAsia="Times New Roman" w:hAnsi="Times New Roman" w:cs="Times New Roman"/>
              </w:rPr>
            </w:pPr>
          </w:p>
          <w:p w14:paraId="12E28821"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Rifampin causes urine, tears, and other secretions to turn red-orange</w:t>
            </w:r>
            <w:r>
              <w:rPr>
                <w:rFonts w:ascii="Arial" w:eastAsia="Times New Roman" w:hAnsi="Arial" w:cs="Arial"/>
                <w:color w:val="000000"/>
                <w:sz w:val="20"/>
                <w:szCs w:val="20"/>
              </w:rPr>
              <w:t xml:space="preserve">. </w:t>
            </w:r>
          </w:p>
          <w:p w14:paraId="178D1A81" w14:textId="77777777" w:rsidR="00902C57" w:rsidRPr="00B7111C" w:rsidRDefault="00902C57" w:rsidP="00F87903">
            <w:pPr>
              <w:rPr>
                <w:rFonts w:ascii="Times New Roman" w:eastAsia="Times New Roman" w:hAnsi="Times New Roman" w:cs="Times New Roman"/>
              </w:rPr>
            </w:pPr>
          </w:p>
          <w:p w14:paraId="1B3E8967" w14:textId="77777777" w:rsidR="00902C57" w:rsidRPr="00BE67A7" w:rsidRDefault="00902C57" w:rsidP="00F87903">
            <w:pPr>
              <w:autoSpaceDE w:val="0"/>
              <w:autoSpaceDN w:val="0"/>
              <w:adjustRightInd w:val="0"/>
              <w:rPr>
                <w:rFonts w:ascii="Arial" w:hAnsi="Arial" w:cs="Arial"/>
                <w:sz w:val="20"/>
                <w:szCs w:val="20"/>
              </w:rPr>
            </w:pPr>
            <w:r w:rsidRPr="00B7111C">
              <w:rPr>
                <w:rFonts w:ascii="Arial" w:eastAsia="Times New Roman" w:hAnsi="Arial" w:cs="Arial"/>
                <w:color w:val="000000"/>
                <w:sz w:val="20"/>
                <w:szCs w:val="20"/>
              </w:rPr>
              <w:t xml:space="preserve">Rifampin </w:t>
            </w:r>
            <w:r>
              <w:rPr>
                <w:rFonts w:ascii="Arial" w:eastAsia="Times New Roman" w:hAnsi="Arial" w:cs="Arial"/>
                <w:color w:val="000000"/>
                <w:sz w:val="20"/>
                <w:szCs w:val="20"/>
              </w:rPr>
              <w:t>is a potent inducer of drug metabolizing enzymes such as cytochrome P450 and P-glycoprotein. This can lead to reduced concentrations of concomitant medications.</w:t>
            </w:r>
            <w:r w:rsidRPr="00B7111C">
              <w:rPr>
                <w:rFonts w:ascii="Arial" w:eastAsia="Times New Roman" w:hAnsi="Arial" w:cs="Arial"/>
                <w:color w:val="000000"/>
                <w:sz w:val="20"/>
                <w:szCs w:val="20"/>
              </w:rPr>
              <w:t xml:space="preserve"> </w:t>
            </w:r>
            <w:r>
              <w:rPr>
                <w:rFonts w:ascii="Arial" w:eastAsia="Times New Roman" w:hAnsi="Arial" w:cs="Arial"/>
                <w:color w:val="000000"/>
                <w:sz w:val="20"/>
                <w:szCs w:val="20"/>
              </w:rPr>
              <w:t>R</w:t>
            </w:r>
            <w:r w:rsidRPr="00B7111C">
              <w:rPr>
                <w:rFonts w:ascii="Arial" w:eastAsia="Times New Roman" w:hAnsi="Arial" w:cs="Arial"/>
                <w:color w:val="000000"/>
                <w:sz w:val="20"/>
                <w:szCs w:val="20"/>
              </w:rPr>
              <w:t xml:space="preserve">eview all of the patient’s medications when starting/stopping rifampin and consider dose-adjustment. </w:t>
            </w:r>
            <w:r>
              <w:rPr>
                <w:rFonts w:ascii="Arial" w:eastAsia="Times New Roman" w:hAnsi="Arial" w:cs="Arial"/>
                <w:color w:val="000000"/>
                <w:sz w:val="20"/>
                <w:szCs w:val="20"/>
              </w:rPr>
              <w:t>Some i</w:t>
            </w:r>
            <w:r w:rsidRPr="00B7111C">
              <w:rPr>
                <w:rFonts w:ascii="Arial" w:eastAsia="Times New Roman" w:hAnsi="Arial" w:cs="Arial"/>
                <w:color w:val="000000"/>
                <w:sz w:val="20"/>
                <w:szCs w:val="20"/>
              </w:rPr>
              <w:t>mportant interactions include</w:t>
            </w:r>
            <w:r>
              <w:rPr>
                <w:rFonts w:ascii="Arial" w:eastAsia="Times New Roman" w:hAnsi="Arial" w:cs="Arial"/>
                <w:color w:val="000000"/>
                <w:sz w:val="20"/>
                <w:szCs w:val="20"/>
              </w:rPr>
              <w:t xml:space="preserve"> decreased levels of antimicrobials, </w:t>
            </w:r>
            <w:r w:rsidRPr="00BE67A7">
              <w:rPr>
                <w:rFonts w:ascii="Arial" w:hAnsi="Arial" w:cs="Arial"/>
                <w:sz w:val="20"/>
                <w:szCs w:val="20"/>
              </w:rPr>
              <w:t xml:space="preserve">anti-epileptics, immunosuppressants, anticoagulants, </w:t>
            </w:r>
            <w:r>
              <w:rPr>
                <w:rFonts w:ascii="Arial" w:hAnsi="Arial" w:cs="Arial"/>
                <w:sz w:val="20"/>
                <w:szCs w:val="20"/>
              </w:rPr>
              <w:t xml:space="preserve">hormonal </w:t>
            </w:r>
            <w:r w:rsidRPr="00BE67A7">
              <w:rPr>
                <w:rFonts w:ascii="Arial" w:hAnsi="Arial" w:cs="Arial"/>
                <w:sz w:val="20"/>
                <w:szCs w:val="20"/>
              </w:rPr>
              <w:t>contraceptives and selected opioids.</w:t>
            </w:r>
          </w:p>
          <w:p w14:paraId="4929F348" w14:textId="77777777" w:rsidR="00902C57" w:rsidRDefault="00902C57" w:rsidP="00F87903">
            <w:pPr>
              <w:rPr>
                <w:rFonts w:ascii="Arial" w:eastAsia="Times New Roman" w:hAnsi="Arial" w:cs="Arial"/>
                <w:color w:val="000000"/>
                <w:sz w:val="20"/>
                <w:szCs w:val="20"/>
              </w:rPr>
            </w:pPr>
          </w:p>
          <w:p w14:paraId="6966FA34"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Onset and offset of these interactions may take days to weeks with starting/stopping rifampin. Monitor patients closely both at the start and end of therapy. </w:t>
            </w:r>
            <w:r>
              <w:rPr>
                <w:rFonts w:ascii="Arial" w:eastAsia="Times New Roman" w:hAnsi="Arial" w:cs="Arial"/>
                <w:color w:val="000000"/>
                <w:sz w:val="20"/>
                <w:szCs w:val="20"/>
              </w:rPr>
              <w:t xml:space="preserve">Consult pharmacy for drug interactions. </w:t>
            </w:r>
            <w:r w:rsidRPr="00B7111C">
              <w:rPr>
                <w:rFonts w:ascii="Arial" w:eastAsia="Times New Roman" w:hAnsi="Arial" w:cs="Arial"/>
                <w:color w:val="000000"/>
                <w:sz w:val="20"/>
                <w:szCs w:val="20"/>
              </w:rPr>
              <w:t xml:space="preserve"> </w:t>
            </w:r>
          </w:p>
        </w:tc>
      </w:tr>
      <w:tr w:rsidR="00902C57" w:rsidRPr="00B7111C" w14:paraId="79BE8A80"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43849E4"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lastRenderedPageBreak/>
              <w:t>.</w:t>
            </w:r>
            <w:proofErr w:type="spellStart"/>
            <w:r w:rsidRPr="00B7111C">
              <w:rPr>
                <w:rFonts w:ascii="Arial" w:eastAsia="Times New Roman" w:hAnsi="Arial" w:cs="Arial"/>
                <w:color w:val="000000"/>
                <w:sz w:val="20"/>
                <w:szCs w:val="20"/>
              </w:rPr>
              <w:t>acyclovirside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E77A3BF" w14:textId="77777777" w:rsidR="00902C57" w:rsidRDefault="00902C57" w:rsidP="00F87903">
            <w:pPr>
              <w:rPr>
                <w:rFonts w:ascii="Arial" w:eastAsia="Times New Roman" w:hAnsi="Arial" w:cs="Arial"/>
                <w:color w:val="000000"/>
                <w:sz w:val="20"/>
                <w:szCs w:val="20"/>
              </w:rPr>
            </w:pPr>
            <w:r>
              <w:rPr>
                <w:rFonts w:ascii="Arial" w:eastAsia="Times New Roman" w:hAnsi="Arial" w:cs="Arial"/>
                <w:color w:val="000000"/>
                <w:sz w:val="20"/>
                <w:szCs w:val="20"/>
              </w:rPr>
              <w:t>Intravenous a</w:t>
            </w:r>
            <w:r w:rsidRPr="00B7111C">
              <w:rPr>
                <w:rFonts w:ascii="Arial" w:eastAsia="Times New Roman" w:hAnsi="Arial" w:cs="Arial"/>
                <w:color w:val="000000"/>
                <w:sz w:val="20"/>
                <w:szCs w:val="20"/>
              </w:rPr>
              <w:t>cyclovir is associated with nephrotoxicity. Avoid concomitant nephrotoxic medications. Establish and maintain euvolemia. Patients often require pre-hydration with IV fluids</w:t>
            </w:r>
            <w:r>
              <w:rPr>
                <w:rFonts w:ascii="Arial" w:eastAsia="Times New Roman" w:hAnsi="Arial" w:cs="Arial"/>
                <w:color w:val="000000"/>
                <w:sz w:val="20"/>
                <w:szCs w:val="20"/>
              </w:rPr>
              <w:t xml:space="preserve">. </w:t>
            </w:r>
          </w:p>
          <w:p w14:paraId="1ED189CA" w14:textId="77777777" w:rsidR="00902C57" w:rsidRDefault="00902C57" w:rsidP="00F87903">
            <w:pPr>
              <w:rPr>
                <w:rFonts w:ascii="Arial" w:eastAsia="Times New Roman" w:hAnsi="Arial" w:cs="Arial"/>
                <w:color w:val="000000"/>
                <w:sz w:val="20"/>
                <w:szCs w:val="20"/>
              </w:rPr>
            </w:pPr>
          </w:p>
          <w:p w14:paraId="679FD516" w14:textId="77777777" w:rsidR="00902C57" w:rsidRPr="00BE67A7" w:rsidRDefault="00902C57" w:rsidP="00F87903">
            <w:pPr>
              <w:rPr>
                <w:rFonts w:ascii="Arial" w:eastAsia="Times New Roman" w:hAnsi="Arial" w:cs="Arial"/>
                <w:color w:val="000000"/>
                <w:sz w:val="20"/>
                <w:szCs w:val="20"/>
              </w:rPr>
            </w:pPr>
            <w:r>
              <w:rPr>
                <w:rFonts w:ascii="Arial" w:eastAsia="Times New Roman" w:hAnsi="Arial" w:cs="Arial"/>
                <w:color w:val="000000"/>
                <w:sz w:val="20"/>
                <w:szCs w:val="20"/>
              </w:rPr>
              <w:t>Check weekly CBC with diff and BMP while on high dose IV acyclovir.</w:t>
            </w:r>
          </w:p>
        </w:tc>
      </w:tr>
      <w:tr w:rsidR="00902C57" w:rsidRPr="00B7111C" w14:paraId="1DCCB35F"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DD444B7"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w:t>
            </w:r>
            <w:proofErr w:type="spellStart"/>
            <w:r w:rsidRPr="00B7111C">
              <w:rPr>
                <w:rFonts w:ascii="Arial" w:eastAsia="Times New Roman" w:hAnsi="Arial" w:cs="Arial"/>
                <w:color w:val="000000"/>
                <w:sz w:val="20"/>
                <w:szCs w:val="20"/>
              </w:rPr>
              <w:t>aminoglycosideside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35CEFD4"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Aminoglycoside</w:t>
            </w:r>
            <w:r>
              <w:rPr>
                <w:rFonts w:ascii="Arial" w:eastAsia="Times New Roman" w:hAnsi="Arial" w:cs="Arial"/>
                <w:color w:val="000000"/>
                <w:sz w:val="20"/>
                <w:szCs w:val="20"/>
              </w:rPr>
              <w:t xml:space="preserve">s </w:t>
            </w:r>
            <w:r w:rsidRPr="00B7111C">
              <w:rPr>
                <w:rFonts w:ascii="Arial" w:eastAsia="Times New Roman" w:hAnsi="Arial" w:cs="Arial"/>
                <w:color w:val="000000"/>
                <w:sz w:val="20"/>
                <w:szCs w:val="20"/>
              </w:rPr>
              <w:t xml:space="preserve">are associated with nephrotoxicity. Avoid concomitant nephrotoxic medications. Establish and maintain euvolemia. </w:t>
            </w:r>
          </w:p>
          <w:p w14:paraId="4F697F91" w14:textId="77777777" w:rsidR="00902C57" w:rsidRDefault="00902C57" w:rsidP="00F87903">
            <w:pPr>
              <w:rPr>
                <w:rFonts w:ascii="Arial" w:eastAsia="Times New Roman" w:hAnsi="Arial" w:cs="Arial"/>
                <w:color w:val="000000"/>
                <w:sz w:val="20"/>
                <w:szCs w:val="20"/>
              </w:rPr>
            </w:pPr>
          </w:p>
          <w:p w14:paraId="1D4FB8B7" w14:textId="77777777" w:rsidR="00902C57" w:rsidRDefault="00902C57" w:rsidP="00F87903">
            <w:pPr>
              <w:rPr>
                <w:rFonts w:ascii="Arial" w:eastAsia="Times New Roman" w:hAnsi="Arial" w:cs="Arial"/>
                <w:color w:val="000000"/>
                <w:sz w:val="20"/>
                <w:szCs w:val="20"/>
              </w:rPr>
            </w:pPr>
            <w:r>
              <w:rPr>
                <w:rFonts w:ascii="Arial" w:eastAsia="Times New Roman" w:hAnsi="Arial" w:cs="Arial"/>
                <w:color w:val="000000"/>
                <w:sz w:val="20"/>
                <w:szCs w:val="20"/>
              </w:rPr>
              <w:t>They</w:t>
            </w:r>
            <w:r w:rsidRPr="00B7111C">
              <w:rPr>
                <w:rFonts w:ascii="Arial" w:eastAsia="Times New Roman" w:hAnsi="Arial" w:cs="Arial"/>
                <w:color w:val="000000"/>
                <w:sz w:val="20"/>
                <w:szCs w:val="20"/>
              </w:rPr>
              <w:t xml:space="preserve"> are </w:t>
            </w:r>
            <w:r>
              <w:rPr>
                <w:rFonts w:ascii="Arial" w:eastAsia="Times New Roman" w:hAnsi="Arial" w:cs="Arial"/>
                <w:color w:val="000000"/>
                <w:sz w:val="20"/>
                <w:szCs w:val="20"/>
              </w:rPr>
              <w:t xml:space="preserve">also </w:t>
            </w:r>
            <w:r w:rsidRPr="00B7111C">
              <w:rPr>
                <w:rFonts w:ascii="Arial" w:eastAsia="Times New Roman" w:hAnsi="Arial" w:cs="Arial"/>
                <w:color w:val="000000"/>
                <w:sz w:val="20"/>
                <w:szCs w:val="20"/>
              </w:rPr>
              <w:t>associated with ototoxicity. Patients receiving &gt;14 days of treatment should have a baseline audiogram prior to or within 3-5 days of starting therapy, and repeat audiogram monthly thereafter.</w:t>
            </w:r>
          </w:p>
          <w:p w14:paraId="166E128F" w14:textId="77777777" w:rsidR="00902C57" w:rsidRDefault="00902C57" w:rsidP="00F87903">
            <w:pPr>
              <w:rPr>
                <w:rFonts w:ascii="Arial" w:eastAsia="Times New Roman" w:hAnsi="Arial" w:cs="Arial"/>
                <w:color w:val="000000"/>
                <w:sz w:val="20"/>
                <w:szCs w:val="20"/>
              </w:rPr>
            </w:pPr>
          </w:p>
          <w:p w14:paraId="17CAB5C5" w14:textId="77777777" w:rsidR="00902C57" w:rsidRPr="00B7111C" w:rsidRDefault="00902C57" w:rsidP="00F87903">
            <w:pPr>
              <w:rPr>
                <w:rFonts w:ascii="Times New Roman" w:eastAsia="Times New Roman" w:hAnsi="Times New Roman" w:cs="Times New Roman"/>
              </w:rPr>
            </w:pPr>
            <w:r>
              <w:rPr>
                <w:rFonts w:ascii="Arial" w:eastAsia="Times New Roman" w:hAnsi="Arial" w:cs="Arial"/>
                <w:color w:val="000000"/>
                <w:sz w:val="20"/>
                <w:szCs w:val="20"/>
              </w:rPr>
              <w:t>Once on a stable dose, check a SCr twice weekly and check an aminoglycoside serum level weekly.</w:t>
            </w:r>
          </w:p>
          <w:p w14:paraId="56ABF46C" w14:textId="77777777" w:rsidR="00902C57" w:rsidRPr="00B7111C" w:rsidRDefault="00902C57" w:rsidP="00F87903">
            <w:pPr>
              <w:rPr>
                <w:rFonts w:ascii="Times New Roman" w:eastAsia="Times New Roman" w:hAnsi="Times New Roman" w:cs="Times New Roman"/>
              </w:rPr>
            </w:pPr>
          </w:p>
        </w:tc>
      </w:tr>
      <w:tr w:rsidR="00902C57" w:rsidRPr="00B7111C" w14:paraId="4677A65B"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109F8B6"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amphoside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697369D"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Ambisome is associated with nephrotoxicity and electrolyte wasting.</w:t>
            </w:r>
            <w:r>
              <w:rPr>
                <w:rFonts w:ascii="Arial" w:eastAsia="Times New Roman" w:hAnsi="Arial" w:cs="Arial"/>
                <w:color w:val="000000"/>
                <w:sz w:val="20"/>
                <w:szCs w:val="20"/>
              </w:rPr>
              <w:t xml:space="preserve"> </w:t>
            </w:r>
            <w:r w:rsidRPr="00B7111C">
              <w:rPr>
                <w:rFonts w:ascii="Arial" w:eastAsia="Times New Roman" w:hAnsi="Arial" w:cs="Arial"/>
                <w:color w:val="000000"/>
                <w:sz w:val="20"/>
                <w:szCs w:val="20"/>
              </w:rPr>
              <w:t>Avoid concomitant nephrotoxic medications</w:t>
            </w:r>
            <w:r>
              <w:rPr>
                <w:rFonts w:ascii="Arial" w:eastAsia="Times New Roman" w:hAnsi="Arial" w:cs="Arial"/>
                <w:color w:val="000000"/>
                <w:sz w:val="20"/>
                <w:szCs w:val="20"/>
              </w:rPr>
              <w:t xml:space="preserve"> and p</w:t>
            </w:r>
            <w:r w:rsidRPr="00B7111C">
              <w:rPr>
                <w:rFonts w:ascii="Arial" w:eastAsia="Times New Roman" w:hAnsi="Arial" w:cs="Arial"/>
                <w:color w:val="000000"/>
                <w:sz w:val="20"/>
                <w:szCs w:val="20"/>
              </w:rPr>
              <w:t>rovide pre- and post- hydration</w:t>
            </w:r>
            <w:r>
              <w:rPr>
                <w:rFonts w:ascii="Arial" w:eastAsia="Times New Roman" w:hAnsi="Arial" w:cs="Arial"/>
                <w:color w:val="000000"/>
                <w:sz w:val="20"/>
                <w:szCs w:val="20"/>
              </w:rPr>
              <w:t xml:space="preserve">. </w:t>
            </w:r>
          </w:p>
          <w:p w14:paraId="7216C600" w14:textId="77777777" w:rsidR="00902C57" w:rsidRDefault="00902C57" w:rsidP="00F87903">
            <w:pPr>
              <w:rPr>
                <w:rFonts w:ascii="Arial" w:eastAsia="Times New Roman" w:hAnsi="Arial" w:cs="Arial"/>
                <w:color w:val="000000"/>
                <w:sz w:val="20"/>
                <w:szCs w:val="20"/>
              </w:rPr>
            </w:pPr>
          </w:p>
          <w:p w14:paraId="6EB6EB34" w14:textId="77777777" w:rsidR="00902C57" w:rsidRDefault="00902C57" w:rsidP="00F87903">
            <w:pPr>
              <w:rPr>
                <w:rFonts w:ascii="Arial" w:eastAsia="Times New Roman" w:hAnsi="Arial" w:cs="Arial"/>
                <w:color w:val="000000"/>
                <w:sz w:val="20"/>
                <w:szCs w:val="20"/>
              </w:rPr>
            </w:pPr>
            <w:r>
              <w:rPr>
                <w:rFonts w:ascii="Arial" w:eastAsia="Times New Roman" w:hAnsi="Arial" w:cs="Arial"/>
                <w:color w:val="000000"/>
                <w:sz w:val="20"/>
                <w:szCs w:val="20"/>
              </w:rPr>
              <w:t xml:space="preserve">Monitor for infusion reactions such as </w:t>
            </w:r>
            <w:r w:rsidRPr="00B7111C">
              <w:rPr>
                <w:rFonts w:ascii="Arial" w:eastAsia="Times New Roman" w:hAnsi="Arial" w:cs="Arial"/>
                <w:color w:val="000000"/>
                <w:sz w:val="20"/>
                <w:szCs w:val="20"/>
              </w:rPr>
              <w:t>chills, rigors, and myalgias. Consider pre-medication with acetaminophen</w:t>
            </w:r>
            <w:r>
              <w:rPr>
                <w:rFonts w:ascii="Arial" w:eastAsia="Times New Roman" w:hAnsi="Arial" w:cs="Arial"/>
                <w:color w:val="000000"/>
                <w:sz w:val="20"/>
                <w:szCs w:val="20"/>
              </w:rPr>
              <w:t>, diphenhydramine, or meperidine.</w:t>
            </w:r>
          </w:p>
          <w:p w14:paraId="7A6A17CF"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 </w:t>
            </w:r>
          </w:p>
          <w:p w14:paraId="53204C05" w14:textId="77777777" w:rsidR="00902C57" w:rsidRPr="00B7111C" w:rsidRDefault="00902C57" w:rsidP="00F87903">
            <w:pPr>
              <w:rPr>
                <w:rFonts w:ascii="Times New Roman" w:eastAsia="Times New Roman" w:hAnsi="Times New Roman" w:cs="Times New Roman"/>
              </w:rPr>
            </w:pPr>
            <w:r>
              <w:rPr>
                <w:rFonts w:ascii="Arial" w:eastAsia="Times New Roman" w:hAnsi="Arial" w:cs="Arial"/>
                <w:color w:val="000000"/>
                <w:sz w:val="20"/>
                <w:szCs w:val="20"/>
              </w:rPr>
              <w:t>C</w:t>
            </w:r>
            <w:r w:rsidRPr="00B7111C">
              <w:rPr>
                <w:rFonts w:ascii="Arial" w:eastAsia="Times New Roman" w:hAnsi="Arial" w:cs="Arial"/>
                <w:color w:val="000000"/>
                <w:sz w:val="20"/>
                <w:szCs w:val="20"/>
              </w:rPr>
              <w:t xml:space="preserve">heck a </w:t>
            </w:r>
            <w:r>
              <w:rPr>
                <w:rFonts w:ascii="Arial" w:eastAsia="Times New Roman" w:hAnsi="Arial" w:cs="Arial"/>
                <w:color w:val="000000"/>
                <w:sz w:val="20"/>
                <w:szCs w:val="20"/>
              </w:rPr>
              <w:t>baseline CBC with diff, C</w:t>
            </w:r>
            <w:r w:rsidRPr="00B7111C">
              <w:rPr>
                <w:rFonts w:ascii="Arial" w:eastAsia="Times New Roman" w:hAnsi="Arial" w:cs="Arial"/>
                <w:color w:val="000000"/>
                <w:sz w:val="20"/>
                <w:szCs w:val="20"/>
              </w:rPr>
              <w:t>MP, Mg, and Ph</w:t>
            </w:r>
            <w:r>
              <w:rPr>
                <w:rFonts w:ascii="Arial" w:eastAsia="Times New Roman" w:hAnsi="Arial" w:cs="Arial"/>
                <w:color w:val="000000"/>
                <w:sz w:val="20"/>
                <w:szCs w:val="20"/>
              </w:rPr>
              <w:t>os</w:t>
            </w:r>
            <w:r w:rsidRPr="00B7111C">
              <w:rPr>
                <w:rFonts w:ascii="Arial" w:eastAsia="Times New Roman" w:hAnsi="Arial" w:cs="Arial"/>
                <w:color w:val="000000"/>
                <w:sz w:val="20"/>
                <w:szCs w:val="20"/>
              </w:rPr>
              <w:t xml:space="preserve"> daily until stable. Once stable, </w:t>
            </w:r>
            <w:r>
              <w:rPr>
                <w:rFonts w:ascii="Arial" w:eastAsia="Times New Roman" w:hAnsi="Arial" w:cs="Arial"/>
                <w:color w:val="000000"/>
                <w:sz w:val="20"/>
                <w:szCs w:val="20"/>
              </w:rPr>
              <w:t xml:space="preserve">check twice weekly BMP, Mg, Ca, Phos and weekly CBC with diff and LFTs. </w:t>
            </w:r>
          </w:p>
          <w:p w14:paraId="19114458" w14:textId="77777777" w:rsidR="00902C57" w:rsidRPr="00B7111C" w:rsidRDefault="00902C57" w:rsidP="00F87903">
            <w:pPr>
              <w:rPr>
                <w:rFonts w:ascii="Times New Roman" w:eastAsia="Times New Roman" w:hAnsi="Times New Roman" w:cs="Times New Roman"/>
              </w:rPr>
            </w:pPr>
          </w:p>
        </w:tc>
      </w:tr>
      <w:tr w:rsidR="00902C57" w:rsidRPr="00B7111C" w14:paraId="71B3C9D1"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35C859"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posaside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553EF9F"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 xml:space="preserve">Posaconazole is associated with </w:t>
            </w:r>
            <w:r>
              <w:rPr>
                <w:rFonts w:ascii="Arial" w:eastAsia="Times New Roman" w:hAnsi="Arial" w:cs="Arial"/>
                <w:color w:val="000000"/>
                <w:sz w:val="20"/>
                <w:szCs w:val="20"/>
              </w:rPr>
              <w:t>hepatotoxicity</w:t>
            </w:r>
            <w:r w:rsidRPr="00B7111C">
              <w:rPr>
                <w:rFonts w:ascii="Arial" w:eastAsia="Times New Roman" w:hAnsi="Arial" w:cs="Arial"/>
                <w:color w:val="000000"/>
                <w:sz w:val="20"/>
                <w:szCs w:val="20"/>
              </w:rPr>
              <w:t>.</w:t>
            </w:r>
            <w:r>
              <w:rPr>
                <w:rFonts w:ascii="Arial" w:eastAsia="Times New Roman" w:hAnsi="Arial" w:cs="Arial"/>
                <w:color w:val="000000"/>
                <w:sz w:val="20"/>
                <w:szCs w:val="20"/>
              </w:rPr>
              <w:t xml:space="preserve"> Check a BMP and LFTs twice monthly.</w:t>
            </w:r>
            <w:r w:rsidRPr="00B7111C">
              <w:rPr>
                <w:rFonts w:ascii="Arial" w:eastAsia="Times New Roman" w:hAnsi="Arial" w:cs="Arial"/>
                <w:color w:val="000000"/>
                <w:sz w:val="20"/>
                <w:szCs w:val="20"/>
              </w:rPr>
              <w:t xml:space="preserve"> Consider stopping </w:t>
            </w:r>
            <w:r>
              <w:rPr>
                <w:rFonts w:ascii="Arial" w:eastAsia="Times New Roman" w:hAnsi="Arial" w:cs="Arial"/>
                <w:color w:val="000000"/>
                <w:sz w:val="20"/>
                <w:szCs w:val="20"/>
              </w:rPr>
              <w:t>posa</w:t>
            </w:r>
            <w:r w:rsidRPr="00B7111C">
              <w:rPr>
                <w:rFonts w:ascii="Arial" w:eastAsia="Times New Roman" w:hAnsi="Arial" w:cs="Arial"/>
                <w:color w:val="000000"/>
                <w:sz w:val="20"/>
                <w:szCs w:val="20"/>
              </w:rPr>
              <w:t>conazole if transaminases are &gt;3x ULN.</w:t>
            </w:r>
          </w:p>
          <w:p w14:paraId="601C992D" w14:textId="77777777" w:rsidR="00902C57" w:rsidRPr="00B7111C" w:rsidRDefault="00902C57" w:rsidP="00F87903">
            <w:pPr>
              <w:rPr>
                <w:rFonts w:ascii="Times New Roman" w:eastAsia="Times New Roman" w:hAnsi="Times New Roman" w:cs="Times New Roman"/>
              </w:rPr>
            </w:pPr>
          </w:p>
          <w:p w14:paraId="442D3B33" w14:textId="77777777" w:rsidR="00902C57" w:rsidRDefault="00902C57" w:rsidP="00F87903">
            <w:pPr>
              <w:rPr>
                <w:rFonts w:ascii="Arial" w:eastAsia="Times New Roman" w:hAnsi="Arial" w:cs="Arial"/>
                <w:color w:val="000000"/>
                <w:sz w:val="20"/>
                <w:szCs w:val="20"/>
              </w:rPr>
            </w:pPr>
            <w:r>
              <w:rPr>
                <w:rFonts w:ascii="Arial" w:eastAsia="Times New Roman" w:hAnsi="Arial" w:cs="Arial"/>
                <w:color w:val="000000"/>
                <w:sz w:val="20"/>
                <w:szCs w:val="20"/>
              </w:rPr>
              <w:t xml:space="preserve">Check a posaconazole level 7-10 days after initiation. Goal trough is &gt;0.7 mcg/mL for prophylaxis and &gt; 1 mcg/mL for treatment dosing. Monitor trough levels at least monthly thereafter. </w:t>
            </w:r>
          </w:p>
          <w:p w14:paraId="1644E3EE" w14:textId="77777777" w:rsidR="00902C57" w:rsidRDefault="00902C57" w:rsidP="00F87903">
            <w:pPr>
              <w:rPr>
                <w:rFonts w:ascii="Arial" w:eastAsia="Times New Roman" w:hAnsi="Arial" w:cs="Arial"/>
                <w:color w:val="000000"/>
                <w:sz w:val="20"/>
                <w:szCs w:val="20"/>
              </w:rPr>
            </w:pPr>
          </w:p>
          <w:p w14:paraId="6BE8D11D"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Posaconazole is associated with QTc prolongation. QTc prior to starting posaconazole is _.</w:t>
            </w:r>
          </w:p>
          <w:p w14:paraId="5DAB3374" w14:textId="77777777" w:rsidR="00902C57" w:rsidRPr="00B7111C" w:rsidRDefault="00902C57" w:rsidP="00F87903">
            <w:pPr>
              <w:rPr>
                <w:rFonts w:ascii="Times New Roman" w:eastAsia="Times New Roman" w:hAnsi="Times New Roman" w:cs="Times New Roman"/>
              </w:rPr>
            </w:pPr>
          </w:p>
          <w:p w14:paraId="0BE1D4F7" w14:textId="77777777" w:rsidR="00902C57" w:rsidRPr="00B7111C"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Posaconazole is associated with drug interactions</w:t>
            </w:r>
            <w:r>
              <w:rPr>
                <w:rFonts w:ascii="Arial" w:eastAsia="Times New Roman" w:hAnsi="Arial" w:cs="Arial"/>
                <w:color w:val="000000"/>
                <w:sz w:val="20"/>
                <w:szCs w:val="20"/>
              </w:rPr>
              <w:t xml:space="preserve"> and patient medication lists should be reviewed upon initiation. </w:t>
            </w:r>
          </w:p>
        </w:tc>
      </w:tr>
      <w:tr w:rsidR="00902C57" w:rsidRPr="00B7111C" w14:paraId="2991418E" w14:textId="77777777" w:rsidTr="00E15B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300"/>
        </w:trPr>
        <w:tc>
          <w:tcPr>
            <w:tcW w:w="1932"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5238B6"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voriside</w:t>
            </w:r>
            <w:proofErr w:type="spellEnd"/>
          </w:p>
        </w:tc>
        <w:tc>
          <w:tcPr>
            <w:tcW w:w="737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56533F"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 xml:space="preserve">Voriconazole is associated with </w:t>
            </w:r>
            <w:r>
              <w:rPr>
                <w:rFonts w:ascii="Arial" w:eastAsia="Times New Roman" w:hAnsi="Arial" w:cs="Arial"/>
                <w:color w:val="000000"/>
                <w:sz w:val="20"/>
                <w:szCs w:val="20"/>
              </w:rPr>
              <w:t xml:space="preserve">hepatotoxicity. Check a CMP weekly in the first month and then monthly thereafter. </w:t>
            </w:r>
            <w:r w:rsidRPr="00B7111C">
              <w:rPr>
                <w:rFonts w:ascii="Arial" w:eastAsia="Times New Roman" w:hAnsi="Arial" w:cs="Arial"/>
                <w:color w:val="000000"/>
                <w:sz w:val="20"/>
                <w:szCs w:val="20"/>
              </w:rPr>
              <w:t>Consider stopping voriconazole if transaminases are &gt;3x ULN.</w:t>
            </w:r>
            <w:r>
              <w:rPr>
                <w:rFonts w:ascii="Arial" w:eastAsia="Times New Roman" w:hAnsi="Arial" w:cs="Arial"/>
                <w:color w:val="000000"/>
                <w:sz w:val="20"/>
                <w:szCs w:val="20"/>
              </w:rPr>
              <w:t xml:space="preserve"> </w:t>
            </w:r>
          </w:p>
          <w:p w14:paraId="44C4430C" w14:textId="77777777" w:rsidR="00902C57" w:rsidRDefault="00902C57" w:rsidP="00F87903">
            <w:pPr>
              <w:rPr>
                <w:rFonts w:ascii="Arial" w:eastAsia="Times New Roman" w:hAnsi="Arial" w:cs="Arial"/>
                <w:color w:val="000000"/>
                <w:sz w:val="20"/>
                <w:szCs w:val="20"/>
              </w:rPr>
            </w:pPr>
          </w:p>
          <w:p w14:paraId="384CEED1" w14:textId="77777777" w:rsidR="00902C57" w:rsidRDefault="00902C57" w:rsidP="00F87903">
            <w:pPr>
              <w:rPr>
                <w:rFonts w:ascii="Arial" w:eastAsia="Times New Roman" w:hAnsi="Arial" w:cs="Arial"/>
                <w:color w:val="000000"/>
                <w:sz w:val="20"/>
                <w:szCs w:val="20"/>
              </w:rPr>
            </w:pPr>
            <w:r>
              <w:rPr>
                <w:rFonts w:ascii="Arial" w:eastAsia="Times New Roman" w:hAnsi="Arial" w:cs="Arial"/>
                <w:color w:val="000000"/>
                <w:sz w:val="20"/>
                <w:szCs w:val="20"/>
              </w:rPr>
              <w:t xml:space="preserve">Check a voriconazole trough 5-7 days after initiation. Goal trough is 1-5.5 mg/L. Monitor trough levels at least monthly thereafter. </w:t>
            </w:r>
          </w:p>
          <w:p w14:paraId="7A728F08" w14:textId="77777777" w:rsidR="00902C57" w:rsidRDefault="00902C57" w:rsidP="00F87903">
            <w:pPr>
              <w:rPr>
                <w:rFonts w:ascii="Arial" w:eastAsia="Times New Roman" w:hAnsi="Arial" w:cs="Arial"/>
                <w:color w:val="000000"/>
                <w:sz w:val="20"/>
                <w:szCs w:val="20"/>
              </w:rPr>
            </w:pPr>
          </w:p>
          <w:p w14:paraId="17E60E36" w14:textId="77777777" w:rsidR="00902C57" w:rsidRPr="00B7111C" w:rsidRDefault="00902C57" w:rsidP="00F87903">
            <w:pPr>
              <w:rPr>
                <w:rFonts w:ascii="Times New Roman" w:eastAsia="Times New Roman" w:hAnsi="Times New Roman" w:cs="Times New Roman"/>
              </w:rPr>
            </w:pPr>
            <w:r w:rsidRPr="00B7111C">
              <w:rPr>
                <w:rFonts w:ascii="Arial" w:eastAsia="Times New Roman" w:hAnsi="Arial" w:cs="Arial"/>
                <w:color w:val="000000"/>
                <w:sz w:val="20"/>
                <w:szCs w:val="20"/>
              </w:rPr>
              <w:t>Voriconazole can be associated with visual disturbance</w:t>
            </w:r>
            <w:r>
              <w:rPr>
                <w:rFonts w:ascii="Arial" w:eastAsia="Times New Roman" w:hAnsi="Arial" w:cs="Arial"/>
                <w:color w:val="000000"/>
                <w:sz w:val="20"/>
                <w:szCs w:val="20"/>
              </w:rPr>
              <w:t xml:space="preserve">s, rashes, neurotoxicity, photosensitivity, and alopecia. </w:t>
            </w:r>
            <w:r w:rsidRPr="00B7111C">
              <w:rPr>
                <w:rFonts w:ascii="Arial" w:eastAsia="Times New Roman" w:hAnsi="Arial" w:cs="Arial"/>
                <w:color w:val="000000"/>
                <w:sz w:val="20"/>
                <w:szCs w:val="20"/>
              </w:rPr>
              <w:t xml:space="preserve">For patients taking voriconazole for longer than 6 weeks, </w:t>
            </w:r>
            <w:r>
              <w:rPr>
                <w:rFonts w:ascii="Arial" w:eastAsia="Times New Roman" w:hAnsi="Arial" w:cs="Arial"/>
                <w:color w:val="000000"/>
                <w:sz w:val="20"/>
                <w:szCs w:val="20"/>
              </w:rPr>
              <w:t xml:space="preserve">an </w:t>
            </w:r>
            <w:r w:rsidRPr="00B7111C">
              <w:rPr>
                <w:rFonts w:ascii="Arial" w:eastAsia="Times New Roman" w:hAnsi="Arial" w:cs="Arial"/>
                <w:color w:val="000000"/>
                <w:sz w:val="20"/>
                <w:szCs w:val="20"/>
              </w:rPr>
              <w:t xml:space="preserve">ophthalmology evaluation </w:t>
            </w:r>
            <w:r>
              <w:rPr>
                <w:rFonts w:ascii="Arial" w:eastAsia="Times New Roman" w:hAnsi="Arial" w:cs="Arial"/>
                <w:color w:val="000000"/>
                <w:sz w:val="20"/>
                <w:szCs w:val="20"/>
              </w:rPr>
              <w:t xml:space="preserve">and skin evaluation </w:t>
            </w:r>
            <w:r w:rsidRPr="00B7111C">
              <w:rPr>
                <w:rFonts w:ascii="Arial" w:eastAsia="Times New Roman" w:hAnsi="Arial" w:cs="Arial"/>
                <w:color w:val="000000"/>
                <w:sz w:val="20"/>
                <w:szCs w:val="20"/>
              </w:rPr>
              <w:t xml:space="preserve">is recommended. </w:t>
            </w:r>
          </w:p>
          <w:p w14:paraId="6FBBDB19" w14:textId="77777777" w:rsidR="00902C57" w:rsidRPr="00B7111C" w:rsidRDefault="00902C57" w:rsidP="00F87903">
            <w:pPr>
              <w:rPr>
                <w:rFonts w:ascii="Times New Roman" w:eastAsia="Times New Roman" w:hAnsi="Times New Roman" w:cs="Times New Roman"/>
              </w:rPr>
            </w:pPr>
          </w:p>
          <w:p w14:paraId="14D131BD" w14:textId="77777777" w:rsidR="00902C57"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lastRenderedPageBreak/>
              <w:t>Voriconazole is associated with QTc prolongation. QTc prior to starting voriconazole is _.</w:t>
            </w:r>
          </w:p>
          <w:p w14:paraId="386DE99D" w14:textId="77777777" w:rsidR="00902C57" w:rsidRPr="00B7111C" w:rsidRDefault="00902C57" w:rsidP="00F87903">
            <w:pPr>
              <w:rPr>
                <w:rFonts w:ascii="Times New Roman" w:eastAsia="Times New Roman" w:hAnsi="Times New Roman" w:cs="Times New Roman"/>
              </w:rPr>
            </w:pPr>
          </w:p>
          <w:p w14:paraId="6BA81096" w14:textId="77777777" w:rsidR="00902C57" w:rsidRPr="00B7111C" w:rsidRDefault="00902C57"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Voriconazole is associated with drug interactions</w:t>
            </w:r>
            <w:r>
              <w:rPr>
                <w:rFonts w:ascii="Arial" w:eastAsia="Times New Roman" w:hAnsi="Arial" w:cs="Arial"/>
                <w:color w:val="000000"/>
                <w:sz w:val="20"/>
                <w:szCs w:val="20"/>
              </w:rPr>
              <w:t xml:space="preserve"> and patient medication lists should be reviewed upon initiation. </w:t>
            </w:r>
            <w:proofErr w:type="gramStart"/>
            <w:r>
              <w:rPr>
                <w:rFonts w:ascii="Arial" w:eastAsia="Times New Roman" w:hAnsi="Arial" w:cs="Arial"/>
                <w:color w:val="000000"/>
                <w:sz w:val="20"/>
                <w:szCs w:val="20"/>
              </w:rPr>
              <w:t>and</w:t>
            </w:r>
            <w:proofErr w:type="gramEnd"/>
            <w:r>
              <w:rPr>
                <w:rFonts w:ascii="Arial" w:eastAsia="Times New Roman" w:hAnsi="Arial" w:cs="Arial"/>
                <w:color w:val="000000"/>
                <w:sz w:val="20"/>
                <w:szCs w:val="20"/>
              </w:rPr>
              <w:t xml:space="preserve"> should be reviewed upon initiation. </w:t>
            </w:r>
          </w:p>
        </w:tc>
      </w:tr>
    </w:tbl>
    <w:p w14:paraId="448CB030" w14:textId="77777777" w:rsidR="00902C57" w:rsidRDefault="00902C57" w:rsidP="00F87903"/>
    <w:p w14:paraId="6A3CB8BC" w14:textId="77777777" w:rsidR="00902C57" w:rsidRDefault="00902C57" w:rsidP="00F87903">
      <w:pPr>
        <w:rPr>
          <w:rFonts w:ascii="Arial" w:eastAsia="Times New Roman" w:hAnsi="Arial" w:cs="Arial"/>
          <w:b/>
          <w:bCs/>
          <w:color w:val="000000"/>
          <w:sz w:val="28"/>
          <w:szCs w:val="28"/>
          <w:u w:val="single"/>
        </w:rPr>
      </w:pPr>
    </w:p>
    <w:p w14:paraId="6DD72750" w14:textId="1EE249FA" w:rsidR="00AD1D4B" w:rsidRPr="00B7111C" w:rsidRDefault="00AD1D4B" w:rsidP="00F87903">
      <w:pPr>
        <w:rPr>
          <w:rFonts w:ascii="Times New Roman" w:eastAsia="Times New Roman" w:hAnsi="Times New Roman" w:cs="Times New Roman"/>
        </w:rPr>
      </w:pPr>
      <w:r w:rsidRPr="00B7111C">
        <w:rPr>
          <w:rFonts w:ascii="Arial" w:eastAsia="Times New Roman" w:hAnsi="Arial" w:cs="Arial"/>
          <w:b/>
          <w:bCs/>
          <w:color w:val="000000"/>
          <w:sz w:val="28"/>
          <w:szCs w:val="28"/>
          <w:u w:val="single"/>
        </w:rPr>
        <w:t>Antibiotic Labs:</w:t>
      </w:r>
    </w:p>
    <w:tbl>
      <w:tblPr>
        <w:tblW w:w="0" w:type="auto"/>
        <w:tblCellMar>
          <w:top w:w="15" w:type="dxa"/>
          <w:left w:w="15" w:type="dxa"/>
          <w:bottom w:w="15" w:type="dxa"/>
          <w:right w:w="15" w:type="dxa"/>
        </w:tblCellMar>
        <w:tblLook w:val="04A0" w:firstRow="1" w:lastRow="0" w:firstColumn="1" w:lastColumn="0" w:noHBand="0" w:noVBand="1"/>
      </w:tblPr>
      <w:tblGrid>
        <w:gridCol w:w="1781"/>
        <w:gridCol w:w="7659"/>
      </w:tblGrid>
      <w:tr w:rsidR="00AD1D4B" w:rsidRPr="00B7111C" w14:paraId="1EBC50E4"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20C15FB"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labacyclovir</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54B42A01"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p>
        </w:tc>
      </w:tr>
      <w:tr w:rsidR="00AD1D4B" w:rsidRPr="00B7111C" w14:paraId="0ADC8E5D"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977FD37"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w:t>
            </w:r>
            <w:proofErr w:type="spellStart"/>
            <w:r w:rsidRPr="00B7111C">
              <w:rPr>
                <w:rFonts w:ascii="Arial" w:eastAsia="Times New Roman" w:hAnsi="Arial" w:cs="Arial"/>
                <w:color w:val="000000"/>
                <w:sz w:val="20"/>
                <w:szCs w:val="20"/>
              </w:rPr>
              <w:t>labaminoglycoside</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B39FE46" w14:textId="258525C4"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twice weekly BMP and once weekly CBC with diff</w:t>
            </w:r>
            <w:r>
              <w:rPr>
                <w:rFonts w:ascii="Arial" w:eastAsia="Times New Roman" w:hAnsi="Arial" w:cs="Arial"/>
                <w:color w:val="000000"/>
                <w:sz w:val="20"/>
                <w:szCs w:val="20"/>
              </w:rPr>
              <w:t xml:space="preserve">. Consult a pharmacist for therapeutic drug monitoring (TDM) plan. </w:t>
            </w:r>
          </w:p>
        </w:tc>
      </w:tr>
      <w:tr w:rsidR="00AD1D4B" w:rsidRPr="00B7111C" w14:paraId="32E6DD99"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A4E2B79"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labamox</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3E6A8CF"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p>
        </w:tc>
      </w:tr>
      <w:tr w:rsidR="00AD1D4B" w:rsidRPr="00B7111C" w14:paraId="7EDE153E"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5DD00C99"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labamoxclav</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1803781"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r>
              <w:rPr>
                <w:rFonts w:ascii="Arial" w:eastAsia="Times New Roman" w:hAnsi="Arial" w:cs="Arial"/>
                <w:color w:val="000000"/>
                <w:sz w:val="20"/>
                <w:szCs w:val="20"/>
              </w:rPr>
              <w:t xml:space="preserve">. Monthly LFTs if on prolonged treatment. </w:t>
            </w:r>
          </w:p>
        </w:tc>
      </w:tr>
      <w:tr w:rsidR="00AD1D4B" w:rsidRPr="00B7111C" w14:paraId="2C1604A2"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28E1F35F"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labampicillin</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F42431F"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r>
              <w:rPr>
                <w:rFonts w:ascii="Arial" w:eastAsia="Times New Roman" w:hAnsi="Arial" w:cs="Arial"/>
                <w:color w:val="000000"/>
                <w:sz w:val="20"/>
                <w:szCs w:val="20"/>
              </w:rPr>
              <w:t xml:space="preserve"> and LFTs.</w:t>
            </w:r>
          </w:p>
        </w:tc>
      </w:tr>
      <w:tr w:rsidR="00AD1D4B" w:rsidRPr="00B7111C" w14:paraId="716B4806"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3BC84CE" w14:textId="77777777" w:rsidR="00AD1D4B" w:rsidRPr="00B7111C" w:rsidRDefault="00AD1D4B" w:rsidP="00F87903">
            <w:pPr>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labampsulb</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23FB764" w14:textId="77777777" w:rsidR="00AD1D4B" w:rsidRPr="00B7111C" w:rsidRDefault="00AD1D4B" w:rsidP="00F87903">
            <w:pPr>
              <w:rPr>
                <w:rFonts w:ascii="Arial" w:eastAsia="Times New Roman" w:hAnsi="Arial" w:cs="Arial"/>
                <w:color w:val="000000"/>
                <w:sz w:val="20"/>
                <w:szCs w:val="20"/>
              </w:rPr>
            </w:pPr>
            <w:r>
              <w:rPr>
                <w:rFonts w:ascii="Arial" w:eastAsia="Times New Roman" w:hAnsi="Arial" w:cs="Arial"/>
                <w:color w:val="000000"/>
                <w:sz w:val="20"/>
                <w:szCs w:val="20"/>
              </w:rPr>
              <w:t>Check weekly CBC with diff, BMT and LFTs</w:t>
            </w:r>
          </w:p>
        </w:tc>
      </w:tr>
      <w:tr w:rsidR="00AD1D4B" w:rsidRPr="00B7111C" w14:paraId="3CC230B4" w14:textId="77777777" w:rsidTr="009D3DC8">
        <w:trPr>
          <w:trHeight w:val="52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BB70012"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labampho</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68A8FF9" w14:textId="77777777" w:rsidR="00AD1D4B" w:rsidRPr="00B7111C" w:rsidRDefault="00AD1D4B" w:rsidP="00F87903">
            <w:pPr>
              <w:rPr>
                <w:rFonts w:ascii="Times New Roman" w:eastAsia="Times New Roman" w:hAnsi="Times New Roman" w:cs="Times New Roman"/>
              </w:rPr>
            </w:pPr>
            <w:r>
              <w:rPr>
                <w:rFonts w:ascii="Arial" w:eastAsia="Times New Roman" w:hAnsi="Arial" w:cs="Arial"/>
                <w:color w:val="000000"/>
                <w:sz w:val="20"/>
                <w:szCs w:val="20"/>
              </w:rPr>
              <w:t xml:space="preserve"> Check BMP, Ca, Mag, </w:t>
            </w:r>
            <w:proofErr w:type="gramStart"/>
            <w:r>
              <w:rPr>
                <w:rFonts w:ascii="Arial" w:eastAsia="Times New Roman" w:hAnsi="Arial" w:cs="Arial"/>
                <w:color w:val="000000"/>
                <w:sz w:val="20"/>
                <w:szCs w:val="20"/>
              </w:rPr>
              <w:t>Phos</w:t>
            </w:r>
            <w:proofErr w:type="gramEnd"/>
            <w:r>
              <w:rPr>
                <w:rFonts w:ascii="Arial" w:eastAsia="Times New Roman" w:hAnsi="Arial" w:cs="Arial"/>
                <w:color w:val="000000"/>
                <w:sz w:val="20"/>
                <w:szCs w:val="20"/>
              </w:rPr>
              <w:t xml:space="preserve"> at least twice weekly. Check weekly CBC with diff and LFTs. </w:t>
            </w:r>
          </w:p>
        </w:tc>
      </w:tr>
      <w:tr w:rsidR="00AD1D4B" w:rsidRPr="00B7111C" w14:paraId="15412663"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00D33CF1"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labaztreonam</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2D58AF8"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r>
              <w:rPr>
                <w:rFonts w:ascii="Arial" w:eastAsia="Times New Roman" w:hAnsi="Arial" w:cs="Arial"/>
                <w:color w:val="000000"/>
                <w:sz w:val="20"/>
                <w:szCs w:val="20"/>
              </w:rPr>
              <w:t xml:space="preserve"> and LFTs</w:t>
            </w:r>
          </w:p>
        </w:tc>
      </w:tr>
      <w:tr w:rsidR="00AD1D4B" w:rsidRPr="00B7111C" w14:paraId="19F1DBC2"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F6A5E2E"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labbactrim</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2EAC1016" w14:textId="77777777" w:rsidR="00AD1D4B" w:rsidRPr="00B7111C" w:rsidRDefault="00AD1D4B" w:rsidP="00F87903">
            <w:pPr>
              <w:rPr>
                <w:rFonts w:ascii="Times New Roman" w:eastAsia="Times New Roman" w:hAnsi="Times New Roman" w:cs="Times New Roman"/>
              </w:rPr>
            </w:pPr>
            <w:r>
              <w:rPr>
                <w:rFonts w:ascii="Arial" w:eastAsia="Times New Roman" w:hAnsi="Arial" w:cs="Arial"/>
                <w:color w:val="000000"/>
                <w:sz w:val="20"/>
                <w:szCs w:val="20"/>
              </w:rPr>
              <w:t>If on PO trimethoprim/sulfamethoxazole (TMP/SMX) doses &gt; 1DS BID, initially check weekly CBC with diff, BMP and LFTs, then monthly if stable. If on IV TMP/SMX, c</w:t>
            </w:r>
            <w:r w:rsidRPr="00B7111C">
              <w:rPr>
                <w:rFonts w:ascii="Arial" w:eastAsia="Times New Roman" w:hAnsi="Arial" w:cs="Arial"/>
                <w:color w:val="000000"/>
                <w:sz w:val="20"/>
                <w:szCs w:val="20"/>
              </w:rPr>
              <w:t>heck weekly CBC</w:t>
            </w:r>
            <w:r>
              <w:rPr>
                <w:rFonts w:ascii="Arial" w:eastAsia="Times New Roman" w:hAnsi="Arial" w:cs="Arial"/>
                <w:color w:val="000000"/>
                <w:sz w:val="20"/>
                <w:szCs w:val="20"/>
              </w:rPr>
              <w:t xml:space="preserve"> with diff</w:t>
            </w:r>
            <w:r w:rsidRPr="00B7111C">
              <w:rPr>
                <w:rFonts w:ascii="Arial" w:eastAsia="Times New Roman" w:hAnsi="Arial" w:cs="Arial"/>
                <w:color w:val="000000"/>
                <w:sz w:val="20"/>
                <w:szCs w:val="20"/>
              </w:rPr>
              <w:t>, BMP</w:t>
            </w:r>
            <w:r>
              <w:rPr>
                <w:rFonts w:ascii="Arial" w:eastAsia="Times New Roman" w:hAnsi="Arial" w:cs="Arial"/>
                <w:color w:val="000000"/>
                <w:sz w:val="20"/>
                <w:szCs w:val="20"/>
              </w:rPr>
              <w:t xml:space="preserve"> and</w:t>
            </w:r>
            <w:r w:rsidRPr="00B7111C">
              <w:rPr>
                <w:rFonts w:ascii="Arial" w:eastAsia="Times New Roman" w:hAnsi="Arial" w:cs="Arial"/>
                <w:color w:val="000000"/>
                <w:sz w:val="20"/>
                <w:szCs w:val="20"/>
              </w:rPr>
              <w:t xml:space="preserve"> LFT</w:t>
            </w:r>
            <w:r>
              <w:rPr>
                <w:rFonts w:ascii="Arial" w:eastAsia="Times New Roman" w:hAnsi="Arial" w:cs="Arial"/>
                <w:color w:val="000000"/>
                <w:sz w:val="20"/>
                <w:szCs w:val="20"/>
              </w:rPr>
              <w:t>s.</w:t>
            </w:r>
          </w:p>
        </w:tc>
      </w:tr>
      <w:tr w:rsidR="00AD1D4B" w:rsidRPr="00B7111C" w14:paraId="7EC76A45"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6E886B0E"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labcefaz</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027FE02A"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p>
        </w:tc>
      </w:tr>
      <w:tr w:rsidR="00AD1D4B" w:rsidRPr="00B7111C" w14:paraId="76668CAA"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344D00E"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labcefepime</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1EE84B9"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p>
        </w:tc>
      </w:tr>
      <w:tr w:rsidR="00AD1D4B" w:rsidRPr="00B7111C" w14:paraId="15F19DEA"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572F3F55"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labceftar</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A9D772C"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Check weekly CBC with diff, </w:t>
            </w:r>
            <w:r>
              <w:rPr>
                <w:rFonts w:ascii="Arial" w:eastAsia="Times New Roman" w:hAnsi="Arial" w:cs="Arial"/>
                <w:color w:val="000000"/>
                <w:sz w:val="20"/>
                <w:szCs w:val="20"/>
              </w:rPr>
              <w:t xml:space="preserve">BMP </w:t>
            </w:r>
          </w:p>
        </w:tc>
      </w:tr>
      <w:tr w:rsidR="00AD1D4B" w:rsidRPr="00B7111C" w14:paraId="58811B85"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143E60F"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labceftaz</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54DDB54D"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p>
        </w:tc>
      </w:tr>
      <w:tr w:rsidR="00AD1D4B" w:rsidRPr="00B7111C" w14:paraId="73EE9A97"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C09A145" w14:textId="77777777" w:rsidR="00AD1D4B" w:rsidRPr="00B7111C" w:rsidRDefault="00AD1D4B" w:rsidP="00F87903">
            <w:pPr>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labcidof</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87CB9BE" w14:textId="77777777" w:rsidR="00AD1D4B" w:rsidRPr="00B7111C" w:rsidRDefault="00AD1D4B" w:rsidP="00F87903">
            <w:pPr>
              <w:rPr>
                <w:rFonts w:ascii="Arial" w:eastAsia="Times New Roman" w:hAnsi="Arial" w:cs="Arial"/>
                <w:color w:val="000000"/>
                <w:sz w:val="20"/>
                <w:szCs w:val="20"/>
              </w:rPr>
            </w:pPr>
            <w:r>
              <w:rPr>
                <w:rFonts w:ascii="Arial" w:eastAsia="Times New Roman" w:hAnsi="Arial" w:cs="Arial"/>
                <w:color w:val="000000"/>
                <w:sz w:val="20"/>
                <w:szCs w:val="20"/>
              </w:rPr>
              <w:t xml:space="preserve">Check CBC with diff, BMP, Ca, Mag, Phos at least twice weekly. UA should be checked at baseline and weekly while on cidofovir. LFTs should be monitored weekly. </w:t>
            </w:r>
          </w:p>
        </w:tc>
      </w:tr>
      <w:tr w:rsidR="00AD1D4B" w:rsidRPr="00B7111C" w14:paraId="03A7DD9D"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3AD9AA1" w14:textId="77777777" w:rsidR="00AD1D4B" w:rsidRDefault="00AD1D4B" w:rsidP="00F87903">
            <w:pPr>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labclinda</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611CB0F" w14:textId="77777777" w:rsidR="00AD1D4B" w:rsidRPr="00B7111C" w:rsidRDefault="00AD1D4B" w:rsidP="00F87903">
            <w:pPr>
              <w:rPr>
                <w:rFonts w:ascii="Arial" w:eastAsia="Times New Roman" w:hAnsi="Arial" w:cs="Arial"/>
                <w:color w:val="000000"/>
                <w:sz w:val="20"/>
                <w:szCs w:val="20"/>
              </w:rPr>
            </w:pPr>
            <w:r>
              <w:rPr>
                <w:rFonts w:ascii="Arial" w:eastAsia="Times New Roman" w:hAnsi="Arial" w:cs="Arial"/>
                <w:color w:val="000000"/>
                <w:sz w:val="20"/>
                <w:szCs w:val="20"/>
              </w:rPr>
              <w:t>Check weekly CBC with diff, BMP, and LFTs</w:t>
            </w:r>
          </w:p>
        </w:tc>
      </w:tr>
      <w:tr w:rsidR="00AD1D4B" w:rsidRPr="00B7111C" w14:paraId="30968371"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59ED775F" w14:textId="728DB965" w:rsidR="00AD1D4B" w:rsidRDefault="00AD1D4B" w:rsidP="00F87903">
            <w:pPr>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labcolistin</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6095F37" w14:textId="77777777" w:rsidR="00AD1D4B" w:rsidRPr="00B7111C" w:rsidRDefault="00AD1D4B" w:rsidP="00F87903">
            <w:pPr>
              <w:rPr>
                <w:rFonts w:ascii="Arial" w:eastAsia="Times New Roman" w:hAnsi="Arial" w:cs="Arial"/>
                <w:color w:val="000000"/>
                <w:sz w:val="20"/>
                <w:szCs w:val="20"/>
              </w:rPr>
            </w:pPr>
            <w:r>
              <w:rPr>
                <w:rFonts w:ascii="Arial" w:eastAsia="Times New Roman" w:hAnsi="Arial" w:cs="Arial"/>
                <w:color w:val="000000"/>
                <w:sz w:val="20"/>
                <w:szCs w:val="20"/>
              </w:rPr>
              <w:t>Check twice weekly BMP and weekly CBC with diff</w:t>
            </w:r>
          </w:p>
        </w:tc>
      </w:tr>
      <w:tr w:rsidR="00AD1D4B" w:rsidRPr="00B7111C" w14:paraId="60269270"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93D6450"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labCTX</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633E17DE"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 LFTs</w:t>
            </w:r>
          </w:p>
        </w:tc>
      </w:tr>
      <w:tr w:rsidR="00AD1D4B" w:rsidRPr="00B7111C" w14:paraId="0E229691"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2CCB704"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labdapto</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295F69C"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 CPK</w:t>
            </w:r>
          </w:p>
        </w:tc>
      </w:tr>
      <w:tr w:rsidR="00AD1D4B" w:rsidRPr="00B7111C" w14:paraId="263968E4"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5FF6EE9F"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laberta</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F2D4193"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r>
              <w:rPr>
                <w:rFonts w:ascii="Arial" w:eastAsia="Times New Roman" w:hAnsi="Arial" w:cs="Arial"/>
                <w:color w:val="000000"/>
                <w:sz w:val="20"/>
                <w:szCs w:val="20"/>
              </w:rPr>
              <w:t>, LFTs</w:t>
            </w:r>
          </w:p>
        </w:tc>
      </w:tr>
      <w:tr w:rsidR="00AD1D4B" w:rsidRPr="00B7111C" w14:paraId="4911D906"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0379A70F"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labfluc</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6D0A8EB6"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twice monthly LFTs</w:t>
            </w:r>
          </w:p>
        </w:tc>
      </w:tr>
      <w:tr w:rsidR="00AD1D4B" w:rsidRPr="00B7111C" w14:paraId="04653A2D"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CBF8D3A" w14:textId="77777777" w:rsidR="00AD1D4B" w:rsidRPr="00B7111C" w:rsidRDefault="00AD1D4B" w:rsidP="00F87903">
            <w:pPr>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labflucytosine</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6B99BFF0" w14:textId="77777777" w:rsidR="00AD1D4B" w:rsidRPr="00B7111C" w:rsidRDefault="00AD1D4B" w:rsidP="00F87903">
            <w:pPr>
              <w:rPr>
                <w:rFonts w:ascii="Arial" w:eastAsia="Times New Roman" w:hAnsi="Arial" w:cs="Arial"/>
                <w:color w:val="000000"/>
                <w:sz w:val="20"/>
                <w:szCs w:val="20"/>
              </w:rPr>
            </w:pPr>
            <w:r>
              <w:rPr>
                <w:rFonts w:ascii="Arial" w:eastAsia="Times New Roman" w:hAnsi="Arial" w:cs="Arial"/>
                <w:color w:val="000000"/>
                <w:sz w:val="20"/>
                <w:szCs w:val="20"/>
              </w:rPr>
              <w:t>Check CBC with diff and BMP twice weekly. Monitor LFTs twice a month. Check flucytosine level 3-5 days after initiation of treatment. Level should be drawn 2 hours after dose administration.</w:t>
            </w:r>
          </w:p>
        </w:tc>
      </w:tr>
      <w:tr w:rsidR="00AD1D4B" w:rsidRPr="00B7111C" w14:paraId="2F49D241"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A7577B0"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labfoscarnet</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77D5C46"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BMP, Ca, M</w:t>
            </w:r>
            <w:r>
              <w:rPr>
                <w:rFonts w:ascii="Arial" w:eastAsia="Times New Roman" w:hAnsi="Arial" w:cs="Arial"/>
                <w:color w:val="000000"/>
                <w:sz w:val="20"/>
                <w:szCs w:val="20"/>
              </w:rPr>
              <w:t>a</w:t>
            </w:r>
            <w:r w:rsidRPr="00B7111C">
              <w:rPr>
                <w:rFonts w:ascii="Arial" w:eastAsia="Times New Roman" w:hAnsi="Arial" w:cs="Arial"/>
                <w:color w:val="000000"/>
                <w:sz w:val="20"/>
                <w:szCs w:val="20"/>
              </w:rPr>
              <w:t xml:space="preserve">g, </w:t>
            </w:r>
            <w:proofErr w:type="gramStart"/>
            <w:r w:rsidRPr="00B7111C">
              <w:rPr>
                <w:rFonts w:ascii="Arial" w:eastAsia="Times New Roman" w:hAnsi="Arial" w:cs="Arial"/>
                <w:color w:val="000000"/>
                <w:sz w:val="20"/>
                <w:szCs w:val="20"/>
              </w:rPr>
              <w:t>Ph</w:t>
            </w:r>
            <w:r>
              <w:rPr>
                <w:rFonts w:ascii="Arial" w:eastAsia="Times New Roman" w:hAnsi="Arial" w:cs="Arial"/>
                <w:color w:val="000000"/>
                <w:sz w:val="20"/>
                <w:szCs w:val="20"/>
              </w:rPr>
              <w:t>os</w:t>
            </w:r>
            <w:proofErr w:type="gramEnd"/>
            <w:r>
              <w:rPr>
                <w:rFonts w:ascii="Arial" w:eastAsia="Times New Roman" w:hAnsi="Arial" w:cs="Arial"/>
                <w:color w:val="000000"/>
                <w:sz w:val="20"/>
                <w:szCs w:val="20"/>
              </w:rPr>
              <w:t xml:space="preserve"> at least twice weekly. Check</w:t>
            </w:r>
            <w:r w:rsidRPr="00B7111C">
              <w:rPr>
                <w:rFonts w:ascii="Arial" w:eastAsia="Times New Roman" w:hAnsi="Arial" w:cs="Arial"/>
                <w:color w:val="000000"/>
                <w:sz w:val="20"/>
                <w:szCs w:val="20"/>
              </w:rPr>
              <w:t xml:space="preserve"> weekly CBC with diff</w:t>
            </w:r>
            <w:r>
              <w:rPr>
                <w:rFonts w:ascii="Arial" w:eastAsia="Times New Roman" w:hAnsi="Arial" w:cs="Arial"/>
                <w:color w:val="000000"/>
                <w:sz w:val="20"/>
                <w:szCs w:val="20"/>
              </w:rPr>
              <w:t xml:space="preserve"> and LFTs.</w:t>
            </w:r>
          </w:p>
        </w:tc>
      </w:tr>
      <w:tr w:rsidR="00AD1D4B" w:rsidRPr="00B7111C" w14:paraId="24A99C81"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E13E5E0"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labFQ</w:t>
            </w:r>
            <w:proofErr w:type="spellEnd"/>
          </w:p>
        </w:tc>
        <w:tc>
          <w:tcPr>
            <w:tcW w:w="0" w:type="auto"/>
            <w:tcBorders>
              <w:top w:val="single" w:sz="8" w:space="0" w:color="CCCCCC"/>
              <w:left w:val="single" w:sz="8" w:space="0" w:color="CCCCCC"/>
              <w:bottom w:val="single" w:sz="8" w:space="0" w:color="CCCCCC"/>
              <w:right w:val="single" w:sz="8" w:space="0" w:color="000000" w:themeColor="text1"/>
            </w:tcBorders>
            <w:tcMar>
              <w:top w:w="40" w:type="dxa"/>
              <w:left w:w="40" w:type="dxa"/>
              <w:bottom w:w="40" w:type="dxa"/>
              <w:right w:w="40" w:type="dxa"/>
            </w:tcMar>
            <w:vAlign w:val="bottom"/>
            <w:hideMark/>
          </w:tcPr>
          <w:p w14:paraId="1C66892F" w14:textId="77777777" w:rsidR="00AD1D4B" w:rsidRPr="00B7111C" w:rsidRDefault="00AD1D4B" w:rsidP="00F87903">
            <w:pPr>
              <w:rPr>
                <w:rFonts w:ascii="Times New Roman" w:eastAsia="Times New Roman" w:hAnsi="Times New Roman" w:cs="Times New Roman"/>
              </w:rPr>
            </w:pPr>
            <w:r>
              <w:rPr>
                <w:rFonts w:ascii="Arial" w:eastAsia="Times New Roman" w:hAnsi="Arial" w:cs="Arial"/>
                <w:color w:val="000000"/>
                <w:sz w:val="20"/>
                <w:szCs w:val="20"/>
              </w:rPr>
              <w:t>Baseline SCr. N</w:t>
            </w:r>
            <w:r w:rsidRPr="00B7111C">
              <w:rPr>
                <w:rFonts w:ascii="Arial" w:eastAsia="Times New Roman" w:hAnsi="Arial" w:cs="Arial"/>
                <w:color w:val="000000"/>
                <w:sz w:val="20"/>
                <w:szCs w:val="20"/>
              </w:rPr>
              <w:t xml:space="preserve">o routine </w:t>
            </w:r>
            <w:r>
              <w:rPr>
                <w:rFonts w:ascii="Arial" w:eastAsia="Times New Roman" w:hAnsi="Arial" w:cs="Arial"/>
                <w:color w:val="000000"/>
                <w:sz w:val="20"/>
                <w:szCs w:val="20"/>
              </w:rPr>
              <w:t xml:space="preserve">follow-up </w:t>
            </w:r>
            <w:r w:rsidRPr="00B7111C">
              <w:rPr>
                <w:rFonts w:ascii="Arial" w:eastAsia="Times New Roman" w:hAnsi="Arial" w:cs="Arial"/>
                <w:color w:val="000000"/>
                <w:sz w:val="20"/>
                <w:szCs w:val="20"/>
              </w:rPr>
              <w:t xml:space="preserve">lab monitoring </w:t>
            </w:r>
            <w:r>
              <w:rPr>
                <w:rFonts w:ascii="Arial" w:eastAsia="Times New Roman" w:hAnsi="Arial" w:cs="Arial"/>
                <w:color w:val="000000"/>
                <w:sz w:val="20"/>
                <w:szCs w:val="20"/>
              </w:rPr>
              <w:t xml:space="preserve">is required for short fluoroquinolone </w:t>
            </w:r>
            <w:r>
              <w:rPr>
                <w:rFonts w:ascii="Arial" w:eastAsia="Times New Roman" w:hAnsi="Arial" w:cs="Arial"/>
                <w:color w:val="000000"/>
                <w:sz w:val="20"/>
                <w:szCs w:val="20"/>
              </w:rPr>
              <w:lastRenderedPageBreak/>
              <w:t>courses. Lab monitoring might be required for prolonged treatment with fluoroquinolones</w:t>
            </w:r>
            <w:r w:rsidRPr="00B7111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Check baseline EKG for QTc prolongation if risk factors present, then monitor as needed (i.e. monthly). </w:t>
            </w:r>
          </w:p>
        </w:tc>
      </w:tr>
      <w:tr w:rsidR="00AD1D4B" w:rsidRPr="00B7111C" w14:paraId="4FBE48E0"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9E5BED5"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lastRenderedPageBreak/>
              <w:t>.</w:t>
            </w:r>
            <w:proofErr w:type="spellStart"/>
            <w:r w:rsidRPr="00B7111C">
              <w:rPr>
                <w:rFonts w:ascii="Arial" w:eastAsia="Times New Roman" w:hAnsi="Arial" w:cs="Arial"/>
                <w:color w:val="000000"/>
              </w:rPr>
              <w:t>labgan</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DD6AD2D"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Check </w:t>
            </w:r>
            <w:r>
              <w:rPr>
                <w:rFonts w:ascii="Arial" w:eastAsia="Times New Roman" w:hAnsi="Arial" w:cs="Arial"/>
                <w:color w:val="000000"/>
                <w:sz w:val="20"/>
                <w:szCs w:val="20"/>
              </w:rPr>
              <w:t xml:space="preserve">twice weekly </w:t>
            </w:r>
            <w:r w:rsidRPr="00B7111C">
              <w:rPr>
                <w:rFonts w:ascii="Arial" w:eastAsia="Times New Roman" w:hAnsi="Arial" w:cs="Arial"/>
                <w:color w:val="000000"/>
                <w:sz w:val="20"/>
                <w:szCs w:val="20"/>
              </w:rPr>
              <w:t>CBC with diff</w:t>
            </w:r>
            <w:r>
              <w:rPr>
                <w:rFonts w:ascii="Arial" w:eastAsia="Times New Roman" w:hAnsi="Arial" w:cs="Arial"/>
                <w:color w:val="000000"/>
                <w:sz w:val="20"/>
                <w:szCs w:val="20"/>
              </w:rPr>
              <w:t xml:space="preserve"> and weekly</w:t>
            </w:r>
            <w:r w:rsidRPr="00B7111C">
              <w:rPr>
                <w:rFonts w:ascii="Arial" w:eastAsia="Times New Roman" w:hAnsi="Arial" w:cs="Arial"/>
                <w:color w:val="000000"/>
                <w:sz w:val="20"/>
                <w:szCs w:val="20"/>
              </w:rPr>
              <w:t xml:space="preserve"> BMP</w:t>
            </w:r>
          </w:p>
        </w:tc>
      </w:tr>
      <w:tr w:rsidR="00AD1D4B" w:rsidRPr="00B7111C" w14:paraId="49826473"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51FE95B0"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labisavu</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2EC15263" w14:textId="77777777" w:rsidR="00AD1D4B" w:rsidRPr="00B7111C" w:rsidRDefault="00AD1D4B" w:rsidP="00F87903">
            <w:pPr>
              <w:rPr>
                <w:rFonts w:ascii="Times New Roman" w:eastAsia="Times New Roman" w:hAnsi="Times New Roman" w:cs="Times New Roman"/>
              </w:rPr>
            </w:pPr>
            <w:r>
              <w:rPr>
                <w:rFonts w:ascii="Arial" w:eastAsia="Times New Roman" w:hAnsi="Arial" w:cs="Arial"/>
                <w:color w:val="000000"/>
                <w:sz w:val="20"/>
                <w:szCs w:val="20"/>
              </w:rPr>
              <w:t xml:space="preserve"> Check LFTs twice a month. Drug levels are not routinely required. </w:t>
            </w:r>
            <w:r w:rsidRPr="00B7111C">
              <w:rPr>
                <w:rFonts w:ascii="Arial" w:eastAsia="Times New Roman" w:hAnsi="Arial" w:cs="Arial"/>
                <w:color w:val="000000"/>
                <w:sz w:val="20"/>
                <w:szCs w:val="20"/>
              </w:rPr>
              <w:t>.</w:t>
            </w:r>
          </w:p>
        </w:tc>
      </w:tr>
      <w:tr w:rsidR="00AD1D4B" w:rsidRPr="00B7111C" w14:paraId="15B742D7"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A546A5E" w14:textId="77777777" w:rsidR="00AD1D4B" w:rsidRPr="00B7111C" w:rsidRDefault="00AD1D4B" w:rsidP="00F87903">
            <w:pPr>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labisonia</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038162C8" w14:textId="77777777" w:rsidR="00AD1D4B" w:rsidRPr="00B7111C" w:rsidDel="009902DA" w:rsidRDefault="00AD1D4B" w:rsidP="00F87903">
            <w:pPr>
              <w:rPr>
                <w:rFonts w:ascii="Arial" w:eastAsia="Times New Roman" w:hAnsi="Arial" w:cs="Arial"/>
                <w:color w:val="000000"/>
                <w:sz w:val="20"/>
                <w:szCs w:val="20"/>
              </w:rPr>
            </w:pPr>
            <w:r>
              <w:rPr>
                <w:rFonts w:ascii="Arial" w:eastAsia="Times New Roman" w:hAnsi="Arial" w:cs="Arial"/>
                <w:color w:val="000000"/>
                <w:sz w:val="20"/>
                <w:szCs w:val="20"/>
              </w:rPr>
              <w:t>Monitor monthly LFTs in patients with pre-existing liver disease or prior h/o LFT elevation</w:t>
            </w:r>
          </w:p>
        </w:tc>
      </w:tr>
      <w:tr w:rsidR="00AD1D4B" w:rsidRPr="00B7111C" w14:paraId="46746158"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28BDDB7"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lablinezolid</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AC58461" w14:textId="5D48DB60"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w:t>
            </w:r>
          </w:p>
        </w:tc>
      </w:tr>
      <w:tr w:rsidR="00AD1D4B" w:rsidRPr="00B7111C" w14:paraId="13CD7AEC"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9C73A37"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labmero</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6B115A98"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r>
              <w:rPr>
                <w:rFonts w:ascii="Arial" w:eastAsia="Times New Roman" w:hAnsi="Arial" w:cs="Arial"/>
                <w:color w:val="000000"/>
                <w:sz w:val="20"/>
                <w:szCs w:val="20"/>
              </w:rPr>
              <w:t>, LFTs</w:t>
            </w:r>
          </w:p>
        </w:tc>
      </w:tr>
      <w:tr w:rsidR="00AD1D4B" w:rsidRPr="00B7111C" w14:paraId="144DA8A9"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CF17365"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labmica</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65E4C45A" w14:textId="645005D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Check weekly </w:t>
            </w:r>
            <w:r>
              <w:rPr>
                <w:rFonts w:ascii="Arial" w:eastAsia="Times New Roman" w:hAnsi="Arial" w:cs="Arial"/>
                <w:color w:val="000000"/>
                <w:sz w:val="20"/>
                <w:szCs w:val="20"/>
              </w:rPr>
              <w:t>LFTs</w:t>
            </w:r>
          </w:p>
        </w:tc>
      </w:tr>
      <w:tr w:rsidR="00AD1D4B" w:rsidRPr="00B7111C" w14:paraId="18ACE9CB"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024C0775"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labnafcillin</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9C6BF7D"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w:t>
            </w:r>
            <w:r>
              <w:rPr>
                <w:rFonts w:ascii="Arial" w:eastAsia="Times New Roman" w:hAnsi="Arial" w:cs="Arial"/>
                <w:color w:val="000000"/>
                <w:sz w:val="20"/>
                <w:szCs w:val="20"/>
              </w:rPr>
              <w:t>, LFTs</w:t>
            </w:r>
          </w:p>
        </w:tc>
      </w:tr>
      <w:tr w:rsidR="00AD1D4B" w:rsidRPr="00B7111C" w14:paraId="52289A26"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C91D0E3"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labPCN</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1075A86" w14:textId="77777777" w:rsidR="00AD1D4B" w:rsidRPr="00B7111C" w:rsidRDefault="00AD1D4B" w:rsidP="00F87903">
            <w:pPr>
              <w:rPr>
                <w:rFonts w:ascii="Times New Roman" w:eastAsia="Times New Roman" w:hAnsi="Times New Roman" w:cs="Times New Roman"/>
              </w:rPr>
            </w:pPr>
            <w:r>
              <w:rPr>
                <w:rFonts w:ascii="Arial" w:eastAsia="Times New Roman" w:hAnsi="Arial" w:cs="Arial"/>
                <w:color w:val="000000"/>
                <w:sz w:val="20"/>
                <w:szCs w:val="20"/>
              </w:rPr>
              <w:t>If on parenteral penicillin, c</w:t>
            </w:r>
            <w:r w:rsidRPr="00B7111C">
              <w:rPr>
                <w:rFonts w:ascii="Arial" w:eastAsia="Times New Roman" w:hAnsi="Arial" w:cs="Arial"/>
                <w:color w:val="000000"/>
                <w:sz w:val="20"/>
                <w:szCs w:val="20"/>
              </w:rPr>
              <w:t>heck weekly CBC with diff, BMP</w:t>
            </w:r>
            <w:r>
              <w:rPr>
                <w:rFonts w:ascii="Arial" w:eastAsia="Times New Roman" w:hAnsi="Arial" w:cs="Arial"/>
                <w:color w:val="000000"/>
                <w:sz w:val="20"/>
                <w:szCs w:val="20"/>
              </w:rPr>
              <w:t>, LFTs</w:t>
            </w:r>
          </w:p>
        </w:tc>
      </w:tr>
      <w:tr w:rsidR="00AD1D4B" w:rsidRPr="00B7111C" w14:paraId="1FA8A4F7"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AAE8AFA"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labposa</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5169D99" w14:textId="6CFCF23A"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twice monthly BMP and LFTs</w:t>
            </w:r>
            <w:r>
              <w:rPr>
                <w:rFonts w:ascii="Arial" w:eastAsia="Times New Roman" w:hAnsi="Arial" w:cs="Arial"/>
                <w:color w:val="000000"/>
                <w:sz w:val="20"/>
                <w:szCs w:val="20"/>
              </w:rPr>
              <w:t>. Check CBC with diff monthly. C</w:t>
            </w:r>
            <w:r w:rsidRPr="00B7111C">
              <w:rPr>
                <w:rFonts w:ascii="Arial" w:eastAsia="Times New Roman" w:hAnsi="Arial" w:cs="Arial"/>
                <w:color w:val="000000"/>
                <w:sz w:val="20"/>
                <w:szCs w:val="20"/>
              </w:rPr>
              <w:t xml:space="preserve">heck </w:t>
            </w:r>
            <w:r>
              <w:rPr>
                <w:rFonts w:ascii="Arial" w:eastAsia="Times New Roman" w:hAnsi="Arial" w:cs="Arial"/>
                <w:color w:val="000000"/>
                <w:sz w:val="20"/>
                <w:szCs w:val="20"/>
              </w:rPr>
              <w:t>initial</w:t>
            </w:r>
            <w:r w:rsidRPr="00B7111C">
              <w:rPr>
                <w:rFonts w:ascii="Arial" w:eastAsia="Times New Roman" w:hAnsi="Arial" w:cs="Arial"/>
                <w:color w:val="000000"/>
                <w:sz w:val="20"/>
                <w:szCs w:val="20"/>
              </w:rPr>
              <w:t xml:space="preserve"> posaconazole level 7-10 days after initiation and </w:t>
            </w:r>
            <w:r>
              <w:rPr>
                <w:rFonts w:ascii="Arial" w:eastAsia="Times New Roman" w:hAnsi="Arial" w:cs="Arial"/>
                <w:color w:val="000000"/>
                <w:sz w:val="20"/>
                <w:szCs w:val="20"/>
              </w:rPr>
              <w:t xml:space="preserve">at least </w:t>
            </w:r>
            <w:r w:rsidRPr="00B7111C">
              <w:rPr>
                <w:rFonts w:ascii="Arial" w:eastAsia="Times New Roman" w:hAnsi="Arial" w:cs="Arial"/>
                <w:color w:val="000000"/>
                <w:sz w:val="20"/>
                <w:szCs w:val="20"/>
              </w:rPr>
              <w:t>monthly</w:t>
            </w:r>
            <w:r>
              <w:rPr>
                <w:rFonts w:ascii="Arial" w:eastAsia="Times New Roman" w:hAnsi="Arial" w:cs="Arial"/>
                <w:color w:val="000000"/>
                <w:sz w:val="20"/>
                <w:szCs w:val="20"/>
              </w:rPr>
              <w:t xml:space="preserve"> while on </w:t>
            </w:r>
            <w:r w:rsidRPr="00B7111C">
              <w:rPr>
                <w:rFonts w:ascii="Arial" w:eastAsia="Times New Roman" w:hAnsi="Arial" w:cs="Arial"/>
                <w:color w:val="000000"/>
                <w:sz w:val="20"/>
                <w:szCs w:val="20"/>
              </w:rPr>
              <w:t>therapy</w:t>
            </w:r>
            <w:r>
              <w:rPr>
                <w:rFonts w:ascii="Arial" w:eastAsia="Times New Roman" w:hAnsi="Arial" w:cs="Arial"/>
                <w:color w:val="000000"/>
                <w:sz w:val="20"/>
                <w:szCs w:val="20"/>
              </w:rPr>
              <w:t>.</w:t>
            </w:r>
          </w:p>
        </w:tc>
      </w:tr>
      <w:tr w:rsidR="00AD1D4B" w:rsidRPr="00B7111C" w14:paraId="376BF81B"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23CD5BEB" w14:textId="77777777" w:rsidR="00AD1D4B" w:rsidRPr="00B7111C" w:rsidRDefault="00AD1D4B" w:rsidP="00F87903">
            <w:pPr>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labrif</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184C0517" w14:textId="77777777" w:rsidR="00AD1D4B" w:rsidRPr="00B7111C" w:rsidRDefault="00AD1D4B" w:rsidP="00F87903">
            <w:pPr>
              <w:rPr>
                <w:rFonts w:ascii="Arial" w:eastAsia="Times New Roman" w:hAnsi="Arial" w:cs="Arial"/>
                <w:color w:val="000000"/>
                <w:sz w:val="20"/>
                <w:szCs w:val="20"/>
              </w:rPr>
            </w:pPr>
            <w:r>
              <w:rPr>
                <w:rFonts w:ascii="Arial" w:eastAsia="Times New Roman" w:hAnsi="Arial" w:cs="Arial"/>
                <w:color w:val="000000"/>
                <w:sz w:val="20"/>
                <w:szCs w:val="20"/>
              </w:rPr>
              <w:t xml:space="preserve">Check monthly LFTs in patients at risk for liver toxicity. Consider coagulation monitoring in patients at risk for vitamin K deficiency. </w:t>
            </w:r>
          </w:p>
        </w:tc>
      </w:tr>
      <w:tr w:rsidR="00AD1D4B" w:rsidRPr="00B7111C" w14:paraId="69BFC935"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4419F8DA" w14:textId="77777777" w:rsidR="00AD1D4B" w:rsidRDefault="00AD1D4B" w:rsidP="00F87903">
            <w:pPr>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labtige</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tcPr>
          <w:p w14:paraId="336CA341" w14:textId="77777777" w:rsidR="00AD1D4B" w:rsidRPr="00B7111C" w:rsidRDefault="00AD1D4B" w:rsidP="00F87903">
            <w:pPr>
              <w:rPr>
                <w:rFonts w:ascii="Arial" w:eastAsia="Times New Roman" w:hAnsi="Arial" w:cs="Arial"/>
                <w:color w:val="000000"/>
                <w:sz w:val="20"/>
                <w:szCs w:val="20"/>
              </w:rPr>
            </w:pPr>
            <w:r>
              <w:rPr>
                <w:rFonts w:ascii="Arial" w:eastAsia="Times New Roman" w:hAnsi="Arial" w:cs="Arial"/>
                <w:color w:val="000000"/>
                <w:sz w:val="20"/>
                <w:szCs w:val="20"/>
              </w:rPr>
              <w:t>Check weekly CBC with diff, BMP and LFTs</w:t>
            </w:r>
          </w:p>
        </w:tc>
      </w:tr>
      <w:tr w:rsidR="00AD1D4B" w:rsidRPr="00B7111C" w14:paraId="72F4F5BF"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D96D2DD"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labvalacyclovir</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E24559C"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 while on high-dose valacyclovir</w:t>
            </w:r>
          </w:p>
        </w:tc>
      </w:tr>
      <w:tr w:rsidR="00AD1D4B" w:rsidRPr="00B7111C" w14:paraId="6535F6B4"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A848371"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labvalgan</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08B364FD"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Check weekly CBC with diff, BMP while on high-dose </w:t>
            </w:r>
            <w:proofErr w:type="spellStart"/>
            <w:r w:rsidRPr="00B7111C">
              <w:rPr>
                <w:rFonts w:ascii="Arial" w:eastAsia="Times New Roman" w:hAnsi="Arial" w:cs="Arial"/>
                <w:color w:val="000000"/>
                <w:sz w:val="20"/>
                <w:szCs w:val="20"/>
              </w:rPr>
              <w:t>valgancyclovir</w:t>
            </w:r>
            <w:proofErr w:type="spellEnd"/>
          </w:p>
        </w:tc>
      </w:tr>
      <w:tr w:rsidR="00AD1D4B" w:rsidRPr="00B7111C" w14:paraId="779388ED"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62464B74"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labvanco</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3DC988D8"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Check weekly CBC with diff, BMP, vancomycin trough</w:t>
            </w:r>
          </w:p>
        </w:tc>
      </w:tr>
      <w:tr w:rsidR="00AD1D4B" w:rsidRPr="00B7111C" w14:paraId="516E15B2" w14:textId="77777777" w:rsidTr="009D3DC8">
        <w:trPr>
          <w:trHeight w:val="30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1F8F0B8" w14:textId="77777777"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labvori</w:t>
            </w:r>
            <w:proofErr w:type="spellEnd"/>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637B029" w14:textId="3EE59534" w:rsidR="00AD1D4B" w:rsidRPr="00B7111C" w:rsidRDefault="00AD1D4B"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Check twice monthly BMP and </w:t>
            </w:r>
            <w:r>
              <w:rPr>
                <w:rFonts w:ascii="Arial" w:eastAsia="Times New Roman" w:hAnsi="Arial" w:cs="Arial"/>
                <w:color w:val="000000"/>
                <w:sz w:val="20"/>
                <w:szCs w:val="20"/>
              </w:rPr>
              <w:t xml:space="preserve">Ca, Mag, Phos. Check CBC with diff monthly. Monitor </w:t>
            </w:r>
            <w:r w:rsidRPr="00B7111C">
              <w:rPr>
                <w:rFonts w:ascii="Arial" w:eastAsia="Times New Roman" w:hAnsi="Arial" w:cs="Arial"/>
                <w:color w:val="000000"/>
                <w:sz w:val="20"/>
                <w:szCs w:val="20"/>
              </w:rPr>
              <w:t>LFTs</w:t>
            </w:r>
            <w:r>
              <w:rPr>
                <w:rFonts w:ascii="Arial" w:eastAsia="Times New Roman" w:hAnsi="Arial" w:cs="Arial"/>
                <w:color w:val="000000"/>
                <w:sz w:val="20"/>
                <w:szCs w:val="20"/>
              </w:rPr>
              <w:t xml:space="preserve"> weekly during the first month of therapy, then monthly. C</w:t>
            </w:r>
            <w:r w:rsidRPr="00B7111C">
              <w:rPr>
                <w:rFonts w:ascii="Arial" w:eastAsia="Times New Roman" w:hAnsi="Arial" w:cs="Arial"/>
                <w:color w:val="000000"/>
                <w:sz w:val="20"/>
                <w:szCs w:val="20"/>
              </w:rPr>
              <w:t>heck voriconazole trough level 5-7 days after initiation</w:t>
            </w:r>
            <w:r>
              <w:rPr>
                <w:rFonts w:ascii="Arial" w:eastAsia="Times New Roman" w:hAnsi="Arial" w:cs="Arial"/>
                <w:color w:val="000000"/>
                <w:sz w:val="20"/>
                <w:szCs w:val="20"/>
              </w:rPr>
              <w:t xml:space="preserve">, then at least monthly while on therapy. </w:t>
            </w:r>
          </w:p>
        </w:tc>
      </w:tr>
    </w:tbl>
    <w:p w14:paraId="6EB372B9" w14:textId="073335D4" w:rsidR="00D30CEA" w:rsidRDefault="00D30CEA" w:rsidP="00F87903"/>
    <w:p w14:paraId="0DF7D188" w14:textId="77777777" w:rsidR="00463CBA" w:rsidRDefault="00463CBA" w:rsidP="00F87903">
      <w:pPr>
        <w:rPr>
          <w:rFonts w:ascii="Arial" w:eastAsia="Times New Roman" w:hAnsi="Arial" w:cs="Arial"/>
          <w:b/>
          <w:bCs/>
          <w:color w:val="000000"/>
          <w:sz w:val="28"/>
          <w:szCs w:val="28"/>
          <w:u w:val="single"/>
        </w:rPr>
      </w:pPr>
    </w:p>
    <w:p w14:paraId="3A44B5B3" w14:textId="77777777" w:rsidR="00463CBA" w:rsidRDefault="00463CBA" w:rsidP="00F87903">
      <w:pPr>
        <w:rPr>
          <w:rFonts w:ascii="Arial" w:eastAsia="Times New Roman" w:hAnsi="Arial" w:cs="Arial"/>
          <w:b/>
          <w:bCs/>
          <w:color w:val="000000"/>
          <w:sz w:val="28"/>
          <w:szCs w:val="28"/>
          <w:u w:val="single"/>
        </w:rPr>
      </w:pPr>
    </w:p>
    <w:p w14:paraId="15305FA7" w14:textId="772DFCB5" w:rsidR="00463CBA" w:rsidRPr="00B7111C" w:rsidRDefault="00463CBA" w:rsidP="00F87903">
      <w:pPr>
        <w:rPr>
          <w:rFonts w:ascii="Times New Roman" w:eastAsia="Times New Roman" w:hAnsi="Times New Roman" w:cs="Times New Roman"/>
        </w:rPr>
      </w:pPr>
      <w:r w:rsidRPr="00B7111C">
        <w:rPr>
          <w:rFonts w:ascii="Arial" w:eastAsia="Times New Roman" w:hAnsi="Arial" w:cs="Arial"/>
          <w:b/>
          <w:bCs/>
          <w:color w:val="000000"/>
          <w:sz w:val="28"/>
          <w:szCs w:val="28"/>
          <w:u w:val="single"/>
        </w:rPr>
        <w:t>Antibiotic dosing:</w:t>
      </w:r>
    </w:p>
    <w:tbl>
      <w:tblPr>
        <w:tblW w:w="0" w:type="auto"/>
        <w:tblCellMar>
          <w:top w:w="15" w:type="dxa"/>
          <w:left w:w="15" w:type="dxa"/>
          <w:bottom w:w="15" w:type="dxa"/>
          <w:right w:w="15" w:type="dxa"/>
        </w:tblCellMar>
        <w:tblLook w:val="04A0" w:firstRow="1" w:lastRow="0" w:firstColumn="1" w:lastColumn="0" w:noHBand="0" w:noVBand="1"/>
      </w:tblPr>
      <w:tblGrid>
        <w:gridCol w:w="1908"/>
        <w:gridCol w:w="7532"/>
      </w:tblGrid>
      <w:tr w:rsidR="00463CBA" w:rsidRPr="00B7111C" w14:paraId="2A2D2E51"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7DF4AA"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dalbadose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hideMark/>
          </w:tcPr>
          <w:p w14:paraId="0E1FF953"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It takes ~3 hours to order, prepare, and infuse a dose of dalbavancin. The patient MUST have a working IV line and agree to remain in the hospital until the dose is complete PRIOR to ordering dalbavancin.</w:t>
            </w:r>
          </w:p>
          <w:p w14:paraId="7BAC9747" w14:textId="77777777" w:rsidR="00463CBA" w:rsidRPr="00B7111C" w:rsidRDefault="00463CBA" w:rsidP="00F87903">
            <w:pPr>
              <w:rPr>
                <w:rFonts w:ascii="Times New Roman" w:eastAsia="Times New Roman" w:hAnsi="Times New Roman" w:cs="Times New Roman"/>
              </w:rPr>
            </w:pPr>
          </w:p>
          <w:p w14:paraId="27346C7D"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For patients with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&gt;30:</w:t>
            </w:r>
          </w:p>
          <w:p w14:paraId="2132CE41"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The initial dose of dalbavancin is 1500mg IV x1</w:t>
            </w:r>
          </w:p>
          <w:p w14:paraId="351F5B19" w14:textId="77777777" w:rsidR="00463CBA" w:rsidRPr="00B7111C" w:rsidRDefault="00463CBA" w:rsidP="00F87903">
            <w:pPr>
              <w:rPr>
                <w:rFonts w:ascii="Times New Roman" w:eastAsia="Times New Roman" w:hAnsi="Times New Roman" w:cs="Times New Roman"/>
              </w:rPr>
            </w:pPr>
          </w:p>
          <w:p w14:paraId="0EF68C80"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For patients with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&lt;30:</w:t>
            </w:r>
          </w:p>
          <w:p w14:paraId="2378C9BE"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The initial dose of dalbavancin is 1</w:t>
            </w:r>
            <w:r>
              <w:rPr>
                <w:rFonts w:ascii="Arial" w:eastAsia="Times New Roman" w:hAnsi="Arial" w:cs="Arial"/>
                <w:color w:val="000000"/>
                <w:sz w:val="20"/>
                <w:szCs w:val="20"/>
              </w:rPr>
              <w:t>000</w:t>
            </w:r>
            <w:r w:rsidRPr="00B7111C">
              <w:rPr>
                <w:rFonts w:ascii="Arial" w:eastAsia="Times New Roman" w:hAnsi="Arial" w:cs="Arial"/>
                <w:color w:val="000000"/>
                <w:sz w:val="20"/>
                <w:szCs w:val="20"/>
              </w:rPr>
              <w:t>mg IV x1</w:t>
            </w:r>
          </w:p>
          <w:p w14:paraId="6BE03D30" w14:textId="77777777" w:rsidR="00463CBA" w:rsidRPr="00B7111C" w:rsidRDefault="00463CBA" w:rsidP="00F87903">
            <w:pPr>
              <w:rPr>
                <w:rFonts w:ascii="Times New Roman" w:eastAsia="Times New Roman" w:hAnsi="Times New Roman" w:cs="Times New Roman"/>
              </w:rPr>
            </w:pPr>
          </w:p>
          <w:p w14:paraId="14983900"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patients on hemodialysis:</w:t>
            </w:r>
          </w:p>
          <w:p w14:paraId="2ECF7178"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The initial dose of dalbavancin is 1500mg IV x1</w:t>
            </w:r>
          </w:p>
          <w:p w14:paraId="6740D279" w14:textId="77777777" w:rsidR="00463CBA" w:rsidRPr="00B7111C" w:rsidRDefault="00463CBA" w:rsidP="00F87903">
            <w:pPr>
              <w:rPr>
                <w:rFonts w:ascii="Times New Roman" w:eastAsia="Times New Roman" w:hAnsi="Times New Roman" w:cs="Times New Roman"/>
              </w:rPr>
            </w:pPr>
          </w:p>
          <w:p w14:paraId="3CD7498B"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For patients with severe infections in whom we would prefer a longer duration of treatment, </w:t>
            </w:r>
            <w:r>
              <w:rPr>
                <w:rFonts w:ascii="Arial" w:eastAsia="Times New Roman" w:hAnsi="Arial" w:cs="Arial"/>
                <w:color w:val="000000"/>
                <w:sz w:val="20"/>
                <w:szCs w:val="20"/>
              </w:rPr>
              <w:t>please</w:t>
            </w:r>
            <w:r w:rsidRPr="00B7111C">
              <w:rPr>
                <w:rFonts w:ascii="Arial" w:eastAsia="Times New Roman" w:hAnsi="Arial" w:cs="Arial"/>
                <w:color w:val="000000"/>
                <w:sz w:val="20"/>
                <w:szCs w:val="20"/>
              </w:rPr>
              <w:t xml:space="preserve"> schedule an outpatient visit for repeat dalbavancin at 1 week. </w:t>
            </w:r>
          </w:p>
        </w:tc>
      </w:tr>
      <w:tr w:rsidR="00463CBA" w:rsidRPr="00B7111C" w14:paraId="74136EB1"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256A495"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lastRenderedPageBreak/>
              <w:t>.</w:t>
            </w:r>
            <w:proofErr w:type="spellStart"/>
            <w:r w:rsidRPr="00B7111C">
              <w:rPr>
                <w:rFonts w:ascii="Arial" w:eastAsia="Times New Roman" w:hAnsi="Arial" w:cs="Arial"/>
                <w:color w:val="000000"/>
              </w:rPr>
              <w:t>aminodose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0F4A2B8"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Initial aminoglycoside dosing should be managed by pharmacy.</w:t>
            </w:r>
          </w:p>
        </w:tc>
      </w:tr>
      <w:tr w:rsidR="00463CBA" w:rsidRPr="00B7111C" w14:paraId="6F7BEB0E"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88A7443"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vancodose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9B00D6"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Vancomycin dosing should be managed by pharmacy.</w:t>
            </w:r>
          </w:p>
        </w:tc>
      </w:tr>
      <w:tr w:rsidR="00463CBA" w:rsidRPr="00B7111C" w14:paraId="3CF17237"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FF565B4"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merodose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4BA0B5"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most patients:</w:t>
            </w:r>
          </w:p>
          <w:p w14:paraId="6460EC09"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The dose of meropenem is 1g IV Q8HR. This requires renal dose-adjustment for</w:t>
            </w:r>
            <w:r>
              <w:rPr>
                <w:rFonts w:ascii="Arial" w:eastAsia="Times New Roman" w:hAnsi="Arial" w:cs="Arial"/>
                <w:color w:val="000000"/>
                <w:sz w:val="20"/>
                <w:szCs w:val="20"/>
              </w:rPr>
              <w:t xml:space="preserve"> CrCl</w:t>
            </w:r>
            <w:r w:rsidRPr="00B7111C">
              <w:rPr>
                <w:rFonts w:ascii="Arial" w:eastAsia="Times New Roman" w:hAnsi="Arial" w:cs="Arial"/>
                <w:color w:val="000000"/>
                <w:sz w:val="20"/>
                <w:szCs w:val="20"/>
              </w:rPr>
              <w:t xml:space="preserve"> &lt;50.</w:t>
            </w:r>
          </w:p>
          <w:p w14:paraId="754BFC85" w14:textId="77777777" w:rsidR="00463CBA" w:rsidRPr="00B7111C" w:rsidRDefault="00463CBA" w:rsidP="00F87903">
            <w:pPr>
              <w:rPr>
                <w:rFonts w:ascii="Times New Roman" w:eastAsia="Times New Roman" w:hAnsi="Times New Roman" w:cs="Times New Roman"/>
              </w:rPr>
            </w:pPr>
          </w:p>
          <w:p w14:paraId="7F235FB1"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patients with cystic fibrosis or meningitis:</w:t>
            </w:r>
          </w:p>
          <w:p w14:paraId="0B1B005E"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The dose of meropenem is 2g IV Q8HR. This requires renal dose-adjustment for</w:t>
            </w:r>
            <w:r>
              <w:rPr>
                <w:rFonts w:ascii="Arial" w:eastAsia="Times New Roman" w:hAnsi="Arial" w:cs="Arial"/>
                <w:color w:val="000000"/>
                <w:sz w:val="20"/>
                <w:szCs w:val="20"/>
              </w:rPr>
              <w:t xml:space="preserve"> CrCl</w:t>
            </w:r>
            <w:r w:rsidRPr="00B7111C">
              <w:rPr>
                <w:rFonts w:ascii="Arial" w:eastAsia="Times New Roman" w:hAnsi="Arial" w:cs="Arial"/>
                <w:color w:val="000000"/>
                <w:sz w:val="20"/>
                <w:szCs w:val="20"/>
              </w:rPr>
              <w:t xml:space="preserve"> &lt;50.</w:t>
            </w:r>
          </w:p>
          <w:p w14:paraId="25E9BB64" w14:textId="77777777" w:rsidR="00463CBA" w:rsidRPr="00B7111C" w:rsidRDefault="00463CBA" w:rsidP="00F87903">
            <w:pPr>
              <w:rPr>
                <w:rFonts w:ascii="Times New Roman" w:eastAsia="Times New Roman" w:hAnsi="Times New Roman" w:cs="Times New Roman"/>
              </w:rPr>
            </w:pPr>
          </w:p>
          <w:p w14:paraId="12C6A95F"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isolates with intermediate susceptibility to meropenem (MIC =4):</w:t>
            </w:r>
          </w:p>
          <w:p w14:paraId="6A5C6445"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Recommend meropenem extended infusion.</w:t>
            </w:r>
          </w:p>
          <w:p w14:paraId="757FA532"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The dose of meropenem is 2g IV Q8HR infused over 3 hours. This requires renal dose-adjustment for</w:t>
            </w:r>
            <w:r>
              <w:rPr>
                <w:rFonts w:ascii="Arial" w:eastAsia="Times New Roman" w:hAnsi="Arial" w:cs="Arial"/>
                <w:color w:val="000000"/>
                <w:sz w:val="20"/>
                <w:szCs w:val="20"/>
              </w:rPr>
              <w:t xml:space="preserve"> CrCl</w:t>
            </w:r>
            <w:r w:rsidRPr="00B7111C">
              <w:rPr>
                <w:rFonts w:ascii="Arial" w:eastAsia="Times New Roman" w:hAnsi="Arial" w:cs="Arial"/>
                <w:color w:val="000000"/>
                <w:sz w:val="20"/>
                <w:szCs w:val="20"/>
              </w:rPr>
              <w:t xml:space="preserve"> &lt;50. </w:t>
            </w:r>
            <w:r w:rsidRPr="009D3DC8">
              <w:rPr>
                <w:rFonts w:ascii="Arial" w:eastAsia="Times New Roman" w:hAnsi="Arial" w:cs="Arial"/>
                <w:color w:val="000000" w:themeColor="text1"/>
                <w:sz w:val="20"/>
                <w:szCs w:val="20"/>
              </w:rPr>
              <w:t>Use MDRO powerplan.</w:t>
            </w:r>
          </w:p>
        </w:tc>
      </w:tr>
      <w:tr w:rsidR="00463CBA" w:rsidRPr="00B7111C" w14:paraId="7C72B692"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5B775FC"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acyclovirdose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A35FB65"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mucocutaneous HSV:</w:t>
            </w:r>
          </w:p>
          <w:p w14:paraId="43FA2A08"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acyclovir is 5mg/kg IV Q8HR.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&lt;50.</w:t>
            </w:r>
          </w:p>
          <w:p w14:paraId="6F2B54A9"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Use ideal body weight to calculate doses for most patients. For very obese patients, use adjusted body weight.</w:t>
            </w:r>
          </w:p>
          <w:p w14:paraId="6C5BDCD7" w14:textId="77777777" w:rsidR="00463CBA" w:rsidRPr="00B7111C" w:rsidRDefault="00463CBA" w:rsidP="00F87903">
            <w:pPr>
              <w:rPr>
                <w:rFonts w:ascii="Times New Roman" w:eastAsia="Times New Roman" w:hAnsi="Times New Roman" w:cs="Times New Roman"/>
              </w:rPr>
            </w:pPr>
          </w:p>
          <w:p w14:paraId="1B341147"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HSV encephalitis:</w:t>
            </w:r>
          </w:p>
          <w:p w14:paraId="37879D4C"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acyclovir is 10mg/kg IV Q8HR.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&lt;50.</w:t>
            </w:r>
          </w:p>
          <w:p w14:paraId="68AA318B"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Use ideal body weight to calculate doses for most patients. For very obese patients, use adjusted body weight.</w:t>
            </w:r>
          </w:p>
          <w:p w14:paraId="643B7F87" w14:textId="77777777" w:rsidR="00463CBA" w:rsidRPr="00B7111C" w:rsidRDefault="00463CBA" w:rsidP="00F87903">
            <w:pPr>
              <w:rPr>
                <w:rFonts w:ascii="Times New Roman" w:eastAsia="Times New Roman" w:hAnsi="Times New Roman" w:cs="Times New Roman"/>
              </w:rPr>
            </w:pPr>
          </w:p>
          <w:p w14:paraId="59985CAC"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VZV infections:</w:t>
            </w:r>
          </w:p>
          <w:p w14:paraId="45280B46"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acyclovir is 10mg/kg IV Q8HR.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&lt;50.</w:t>
            </w:r>
          </w:p>
          <w:p w14:paraId="2C455FA3"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Use ideal body weight to calculate doses for most patients. For very obese patients, use adjusted body weight.</w:t>
            </w:r>
          </w:p>
        </w:tc>
      </w:tr>
      <w:tr w:rsidR="00463CBA" w:rsidRPr="00B7111C" w14:paraId="06BD6AF1"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7D2EE62"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posadose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0FFC71"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posaconazole delayed release tabs (preferred oral):</w:t>
            </w:r>
          </w:p>
          <w:p w14:paraId="4A5468E5"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Start posaconazole 300mg PO BID x1 day, followed by 300mg PO daily. </w:t>
            </w:r>
          </w:p>
          <w:p w14:paraId="2348FDF9" w14:textId="77777777" w:rsidR="00463CBA" w:rsidRPr="00B7111C" w:rsidRDefault="00463CBA" w:rsidP="00F87903">
            <w:pPr>
              <w:rPr>
                <w:rFonts w:ascii="Times New Roman" w:eastAsia="Times New Roman" w:hAnsi="Times New Roman" w:cs="Times New Roman"/>
              </w:rPr>
            </w:pPr>
          </w:p>
          <w:p w14:paraId="4243F8B2"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posaconazole IV (restricted to ID):</w:t>
            </w:r>
          </w:p>
          <w:p w14:paraId="44A8AA31"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Start posaconazole 300mg IV BID x1 day, followed by 300mg IV daily. Transition to oral as soon as possible.</w:t>
            </w:r>
          </w:p>
          <w:p w14:paraId="1595F85D" w14:textId="77777777" w:rsidR="00463CBA" w:rsidRPr="00B7111C" w:rsidRDefault="00463CBA" w:rsidP="00F87903">
            <w:pPr>
              <w:rPr>
                <w:rFonts w:ascii="Times New Roman" w:eastAsia="Times New Roman" w:hAnsi="Times New Roman" w:cs="Times New Roman"/>
              </w:rPr>
            </w:pPr>
          </w:p>
          <w:p w14:paraId="3565C41A"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posaconazole oral suspension (for patients unable to swallow whole tablets):</w:t>
            </w:r>
          </w:p>
          <w:p w14:paraId="1C20FBC1" w14:textId="77777777" w:rsidR="00463CBA" w:rsidRDefault="00463CBA" w:rsidP="00F87903">
            <w:pPr>
              <w:rPr>
                <w:rFonts w:ascii="Arial" w:eastAsia="Times New Roman" w:hAnsi="Arial" w:cs="Arial"/>
                <w:color w:val="000000"/>
                <w:sz w:val="20"/>
                <w:szCs w:val="20"/>
              </w:rPr>
            </w:pPr>
            <w:r w:rsidRPr="00B7111C">
              <w:rPr>
                <w:rFonts w:ascii="Arial" w:eastAsia="Times New Roman" w:hAnsi="Arial" w:cs="Arial"/>
                <w:color w:val="000000"/>
                <w:sz w:val="20"/>
                <w:szCs w:val="20"/>
              </w:rPr>
              <w:t xml:space="preserve">Start </w:t>
            </w:r>
            <w:proofErr w:type="spellStart"/>
            <w:r w:rsidRPr="00B7111C">
              <w:rPr>
                <w:rFonts w:ascii="Arial" w:eastAsia="Times New Roman" w:hAnsi="Arial" w:cs="Arial"/>
                <w:color w:val="000000"/>
                <w:sz w:val="20"/>
                <w:szCs w:val="20"/>
              </w:rPr>
              <w:t>posaconazole</w:t>
            </w:r>
            <w:proofErr w:type="spellEnd"/>
            <w:r w:rsidRPr="00B7111C">
              <w:rPr>
                <w:rFonts w:ascii="Arial" w:eastAsia="Times New Roman" w:hAnsi="Arial" w:cs="Arial"/>
                <w:color w:val="000000"/>
                <w:sz w:val="20"/>
                <w:szCs w:val="20"/>
              </w:rPr>
              <w:t xml:space="preserve"> suspension 200mg/5mL </w:t>
            </w:r>
            <w:proofErr w:type="spellStart"/>
            <w:r w:rsidRPr="00B7111C">
              <w:rPr>
                <w:rFonts w:ascii="Arial" w:eastAsia="Times New Roman" w:hAnsi="Arial" w:cs="Arial"/>
                <w:color w:val="000000"/>
                <w:sz w:val="20"/>
                <w:szCs w:val="20"/>
              </w:rPr>
              <w:t>enterally</w:t>
            </w:r>
            <w:proofErr w:type="spellEnd"/>
            <w:r w:rsidRPr="00B7111C">
              <w:rPr>
                <w:rFonts w:ascii="Arial" w:eastAsia="Times New Roman" w:hAnsi="Arial" w:cs="Arial"/>
                <w:color w:val="000000"/>
                <w:sz w:val="20"/>
                <w:szCs w:val="20"/>
              </w:rPr>
              <w:t xml:space="preserve"> Q6HR</w:t>
            </w:r>
            <w:r>
              <w:rPr>
                <w:rFonts w:ascii="Arial" w:eastAsia="Times New Roman" w:hAnsi="Arial" w:cs="Arial"/>
                <w:color w:val="000000"/>
                <w:sz w:val="20"/>
                <w:szCs w:val="20"/>
              </w:rPr>
              <w:t xml:space="preserve"> for treatment</w:t>
            </w:r>
            <w:r w:rsidRPr="00B7111C">
              <w:rPr>
                <w:rFonts w:ascii="Arial" w:eastAsia="Times New Roman" w:hAnsi="Arial" w:cs="Arial"/>
                <w:color w:val="000000"/>
                <w:sz w:val="20"/>
                <w:szCs w:val="20"/>
              </w:rPr>
              <w:t>.</w:t>
            </w:r>
          </w:p>
          <w:p w14:paraId="3866DA94" w14:textId="77777777" w:rsidR="00463CBA" w:rsidRPr="009D3DC8" w:rsidRDefault="00463CBA" w:rsidP="00F87903">
            <w:pPr>
              <w:rPr>
                <w:rFonts w:ascii="Arial" w:eastAsia="Times New Roman" w:hAnsi="Arial" w:cs="Arial"/>
                <w:color w:val="000000" w:themeColor="text1"/>
                <w:sz w:val="20"/>
                <w:szCs w:val="20"/>
              </w:rPr>
            </w:pPr>
            <w:r w:rsidRPr="00B7111C">
              <w:rPr>
                <w:rFonts w:ascii="Arial" w:eastAsia="Times New Roman" w:hAnsi="Arial" w:cs="Arial"/>
                <w:color w:val="000000"/>
                <w:sz w:val="20"/>
                <w:szCs w:val="20"/>
              </w:rPr>
              <w:t xml:space="preserve">Start </w:t>
            </w:r>
            <w:proofErr w:type="spellStart"/>
            <w:r w:rsidRPr="00B7111C">
              <w:rPr>
                <w:rFonts w:ascii="Arial" w:eastAsia="Times New Roman" w:hAnsi="Arial" w:cs="Arial"/>
                <w:color w:val="000000"/>
                <w:sz w:val="20"/>
                <w:szCs w:val="20"/>
              </w:rPr>
              <w:t>posaconazole</w:t>
            </w:r>
            <w:proofErr w:type="spellEnd"/>
            <w:r w:rsidRPr="00B7111C">
              <w:rPr>
                <w:rFonts w:ascii="Arial" w:eastAsia="Times New Roman" w:hAnsi="Arial" w:cs="Arial"/>
                <w:color w:val="000000"/>
                <w:sz w:val="20"/>
                <w:szCs w:val="20"/>
              </w:rPr>
              <w:t xml:space="preserve"> s</w:t>
            </w:r>
            <w:r>
              <w:rPr>
                <w:rFonts w:ascii="Arial" w:eastAsia="Times New Roman" w:hAnsi="Arial" w:cs="Arial"/>
                <w:color w:val="000000"/>
                <w:sz w:val="20"/>
                <w:szCs w:val="20"/>
              </w:rPr>
              <w:t xml:space="preserve">uspension 200mg/5mL </w:t>
            </w:r>
            <w:proofErr w:type="spellStart"/>
            <w:r>
              <w:rPr>
                <w:rFonts w:ascii="Arial" w:eastAsia="Times New Roman" w:hAnsi="Arial" w:cs="Arial"/>
                <w:color w:val="000000"/>
                <w:sz w:val="20"/>
                <w:szCs w:val="20"/>
              </w:rPr>
              <w:t>enterally</w:t>
            </w:r>
            <w:proofErr w:type="spellEnd"/>
            <w:r>
              <w:rPr>
                <w:rFonts w:ascii="Arial" w:eastAsia="Times New Roman" w:hAnsi="Arial" w:cs="Arial"/>
                <w:color w:val="000000"/>
                <w:sz w:val="20"/>
                <w:szCs w:val="20"/>
              </w:rPr>
              <w:t xml:space="preserve"> Q8</w:t>
            </w:r>
            <w:r w:rsidRPr="00B7111C">
              <w:rPr>
                <w:rFonts w:ascii="Arial" w:eastAsia="Times New Roman" w:hAnsi="Arial" w:cs="Arial"/>
                <w:color w:val="000000"/>
                <w:sz w:val="20"/>
                <w:szCs w:val="20"/>
              </w:rPr>
              <w:t>HR</w:t>
            </w:r>
            <w:r>
              <w:rPr>
                <w:rFonts w:ascii="Arial" w:eastAsia="Times New Roman" w:hAnsi="Arial" w:cs="Arial"/>
                <w:color w:val="000000"/>
                <w:sz w:val="20"/>
                <w:szCs w:val="20"/>
              </w:rPr>
              <w:t xml:space="preserve"> for prophylaxis</w:t>
            </w:r>
            <w:r w:rsidRPr="00B7111C">
              <w:rPr>
                <w:rFonts w:ascii="Arial" w:eastAsia="Times New Roman" w:hAnsi="Arial" w:cs="Arial"/>
                <w:color w:val="000000"/>
                <w:sz w:val="20"/>
                <w:szCs w:val="20"/>
              </w:rPr>
              <w:t>.</w:t>
            </w:r>
          </w:p>
          <w:p w14:paraId="5CDC33D5" w14:textId="77777777" w:rsidR="00463CBA" w:rsidRPr="009D3DC8" w:rsidRDefault="00463CBA" w:rsidP="00F87903">
            <w:pPr>
              <w:rPr>
                <w:rFonts w:ascii="Arial" w:eastAsia="Times New Roman" w:hAnsi="Arial" w:cs="Arial"/>
                <w:color w:val="000000" w:themeColor="text1"/>
                <w:sz w:val="20"/>
                <w:szCs w:val="20"/>
              </w:rPr>
            </w:pPr>
            <w:r w:rsidRPr="009D3DC8">
              <w:rPr>
                <w:rFonts w:ascii="Arial" w:eastAsia="Times New Roman" w:hAnsi="Arial" w:cs="Arial"/>
                <w:color w:val="000000" w:themeColor="text1"/>
                <w:sz w:val="20"/>
                <w:szCs w:val="20"/>
              </w:rPr>
              <w:t>The suspension is poorly absorbed therefore may not be adequate</w:t>
            </w:r>
            <w:r>
              <w:rPr>
                <w:rFonts w:ascii="Arial" w:eastAsia="Times New Roman" w:hAnsi="Arial" w:cs="Arial"/>
                <w:color w:val="000000" w:themeColor="text1"/>
                <w:sz w:val="20"/>
                <w:szCs w:val="20"/>
              </w:rPr>
              <w:t xml:space="preserve"> for</w:t>
            </w:r>
            <w:r w:rsidRPr="009D3DC8">
              <w:rPr>
                <w:rFonts w:ascii="Arial" w:eastAsia="Times New Roman" w:hAnsi="Arial" w:cs="Arial"/>
                <w:color w:val="000000" w:themeColor="text1"/>
                <w:sz w:val="20"/>
                <w:szCs w:val="20"/>
              </w:rPr>
              <w:t xml:space="preserve"> treating an invasive fungal infection. </w:t>
            </w:r>
          </w:p>
        </w:tc>
      </w:tr>
      <w:tr w:rsidR="00463CBA" w:rsidRPr="00B7111C" w14:paraId="15CBEBD5"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BBC5CFE"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isavudose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4485403"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Start isavuconazonium 372mg IV or PO Q8HR x6 doses (2 days), followed by 372mg PO or IV daily.</w:t>
            </w:r>
          </w:p>
        </w:tc>
      </w:tr>
      <w:tr w:rsidR="00463CBA" w:rsidRPr="00B7111C" w14:paraId="5746C2A2"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22FDDB"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gandose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8718C3C"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treatment of CMV disease:</w:t>
            </w:r>
          </w:p>
          <w:p w14:paraId="571D8CD2"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ganciclovir is 5mg/kg IV Q12HR.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w:t>
            </w:r>
            <w:r>
              <w:rPr>
                <w:rFonts w:ascii="Arial" w:eastAsia="Times New Roman" w:hAnsi="Arial" w:cs="Arial"/>
                <w:color w:val="000000"/>
                <w:sz w:val="20"/>
                <w:szCs w:val="20"/>
              </w:rPr>
              <w:t>7</w:t>
            </w:r>
            <w:r w:rsidRPr="00B7111C">
              <w:rPr>
                <w:rFonts w:ascii="Arial" w:eastAsia="Times New Roman" w:hAnsi="Arial" w:cs="Arial"/>
                <w:color w:val="000000"/>
                <w:sz w:val="20"/>
                <w:szCs w:val="20"/>
              </w:rPr>
              <w:t>0.</w:t>
            </w:r>
            <w:r w:rsidRPr="00B7111C">
              <w:rPr>
                <w:rFonts w:ascii="Arial" w:eastAsia="Times New Roman" w:hAnsi="Arial" w:cs="Arial"/>
                <w:color w:val="000000"/>
                <w:sz w:val="20"/>
                <w:szCs w:val="20"/>
              </w:rPr>
              <w:br/>
              <w:t>Use total body weight to calculate doses.</w:t>
            </w:r>
          </w:p>
          <w:p w14:paraId="23B048E1" w14:textId="77777777" w:rsidR="00463CBA" w:rsidRPr="00B7111C" w:rsidRDefault="00463CBA" w:rsidP="00F87903">
            <w:pPr>
              <w:rPr>
                <w:rFonts w:ascii="Times New Roman" w:eastAsia="Times New Roman" w:hAnsi="Times New Roman" w:cs="Times New Roman"/>
              </w:rPr>
            </w:pPr>
          </w:p>
          <w:p w14:paraId="3CE8AB7E"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prophylaxis against CMV disease:</w:t>
            </w:r>
          </w:p>
          <w:p w14:paraId="4507CCC0"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lastRenderedPageBreak/>
              <w:t xml:space="preserve">The dose of ganciclovir is 5mg/kg IV Q24HR.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w:t>
            </w:r>
            <w:r>
              <w:rPr>
                <w:rFonts w:ascii="Arial" w:eastAsia="Times New Roman" w:hAnsi="Arial" w:cs="Arial"/>
                <w:color w:val="000000"/>
                <w:sz w:val="20"/>
                <w:szCs w:val="20"/>
              </w:rPr>
              <w:t>7</w:t>
            </w:r>
            <w:r w:rsidRPr="00B7111C">
              <w:rPr>
                <w:rFonts w:ascii="Arial" w:eastAsia="Times New Roman" w:hAnsi="Arial" w:cs="Arial"/>
                <w:color w:val="000000"/>
                <w:sz w:val="20"/>
                <w:szCs w:val="20"/>
              </w:rPr>
              <w:t>0.</w:t>
            </w:r>
            <w:r w:rsidRPr="00B7111C">
              <w:rPr>
                <w:rFonts w:ascii="Arial" w:eastAsia="Times New Roman" w:hAnsi="Arial" w:cs="Arial"/>
                <w:color w:val="000000"/>
                <w:sz w:val="20"/>
                <w:szCs w:val="20"/>
              </w:rPr>
              <w:br/>
              <w:t>Use total body weight to calculate doses.</w:t>
            </w:r>
          </w:p>
        </w:tc>
      </w:tr>
      <w:tr w:rsidR="00463CBA" w:rsidRPr="00B7111C" w14:paraId="7DD53806" w14:textId="77777777" w:rsidTr="009D3DC8">
        <w:trPr>
          <w:trHeight w:val="300"/>
        </w:trPr>
        <w:tc>
          <w:tcPr>
            <w:tcW w:w="0" w:type="auto"/>
            <w:tcBorders>
              <w:top w:val="single" w:sz="6" w:space="0" w:color="CCCCCC"/>
              <w:left w:val="single" w:sz="6" w:space="0" w:color="CCCCCC"/>
              <w:bottom w:val="single" w:sz="6" w:space="0" w:color="CCCCCC"/>
              <w:right w:val="single" w:sz="6" w:space="0" w:color="000000" w:themeColor="text1"/>
            </w:tcBorders>
            <w:tcMar>
              <w:top w:w="40" w:type="dxa"/>
              <w:left w:w="40" w:type="dxa"/>
              <w:bottom w:w="40" w:type="dxa"/>
              <w:right w:w="40" w:type="dxa"/>
            </w:tcMar>
            <w:vAlign w:val="bottom"/>
            <w:hideMark/>
          </w:tcPr>
          <w:p w14:paraId="50A5955F"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lastRenderedPageBreak/>
              <w:t>.</w:t>
            </w:r>
            <w:proofErr w:type="spellStart"/>
            <w:r w:rsidRPr="00B7111C">
              <w:rPr>
                <w:rFonts w:ascii="Arial" w:eastAsia="Times New Roman" w:hAnsi="Arial" w:cs="Arial"/>
                <w:color w:val="000000"/>
              </w:rPr>
              <w:t>valacyclovirdose</w:t>
            </w:r>
            <w:proofErr w:type="spellEnd"/>
          </w:p>
        </w:tc>
        <w:tc>
          <w:tcPr>
            <w:tcW w:w="0" w:type="auto"/>
            <w:tcBorders>
              <w:top w:val="single" w:sz="6" w:space="0" w:color="CCCCCC"/>
              <w:left w:val="single" w:sz="6" w:space="0" w:color="000000" w:themeColor="text1"/>
              <w:bottom w:val="single" w:sz="6" w:space="0" w:color="CCCCCC"/>
              <w:right w:val="single" w:sz="6" w:space="0" w:color="CCCCCC"/>
            </w:tcBorders>
            <w:tcMar>
              <w:top w:w="40" w:type="dxa"/>
              <w:left w:w="40" w:type="dxa"/>
              <w:bottom w:w="40" w:type="dxa"/>
              <w:right w:w="40" w:type="dxa"/>
            </w:tcMar>
            <w:vAlign w:val="bottom"/>
            <w:hideMark/>
          </w:tcPr>
          <w:p w14:paraId="7B603327"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herpes zoster:</w:t>
            </w:r>
          </w:p>
          <w:p w14:paraId="3497509C"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valacyclovir is 1g PO Q8HR.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&lt;50.</w:t>
            </w:r>
          </w:p>
          <w:p w14:paraId="2BFC4AD0" w14:textId="77777777" w:rsidR="00463CBA" w:rsidRPr="00B7111C" w:rsidRDefault="00463CBA" w:rsidP="00F87903">
            <w:pPr>
              <w:rPr>
                <w:rFonts w:ascii="Times New Roman" w:eastAsia="Times New Roman" w:hAnsi="Times New Roman" w:cs="Times New Roman"/>
              </w:rPr>
            </w:pPr>
          </w:p>
          <w:p w14:paraId="08CED4C0"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HSV1/2 initial outbreaks:</w:t>
            </w:r>
          </w:p>
          <w:p w14:paraId="01C46C4C"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valacyclovir is 1g PO Q12HR.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&lt;50.</w:t>
            </w:r>
          </w:p>
          <w:p w14:paraId="677B48F8" w14:textId="77777777" w:rsidR="00463CBA" w:rsidRPr="00B7111C" w:rsidRDefault="00463CBA" w:rsidP="00F87903">
            <w:pPr>
              <w:rPr>
                <w:rFonts w:ascii="Times New Roman" w:eastAsia="Times New Roman" w:hAnsi="Times New Roman" w:cs="Times New Roman"/>
              </w:rPr>
            </w:pPr>
          </w:p>
          <w:p w14:paraId="7FAB361F"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HSV1/2 recurrences:</w:t>
            </w:r>
          </w:p>
          <w:p w14:paraId="664846E9"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valacyclovir is 500mg PO Q12HR.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&lt;50. </w:t>
            </w:r>
          </w:p>
        </w:tc>
      </w:tr>
      <w:tr w:rsidR="00463CBA" w:rsidRPr="00B7111C" w14:paraId="4D76B975"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D34725"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valgandose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F5D5824"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For treatment of CMV disease:</w:t>
            </w:r>
          </w:p>
          <w:p w14:paraId="3B0B471A"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valganciclovir is 900mg PO Q12HR.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&lt;60.</w:t>
            </w:r>
          </w:p>
          <w:p w14:paraId="3AB38B2F" w14:textId="77777777" w:rsidR="00463CBA" w:rsidRPr="00B7111C" w:rsidRDefault="00463CBA" w:rsidP="00F87903">
            <w:pPr>
              <w:rPr>
                <w:rFonts w:ascii="Times New Roman" w:eastAsia="Times New Roman" w:hAnsi="Times New Roman" w:cs="Times New Roman"/>
              </w:rPr>
            </w:pPr>
          </w:p>
          <w:p w14:paraId="14EF62A4"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For prophylaxis against CMV disease: </w:t>
            </w:r>
          </w:p>
          <w:p w14:paraId="3EA7FBE1"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valganciclovir is 900mg PO Q24HR.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&lt;60.</w:t>
            </w:r>
          </w:p>
        </w:tc>
      </w:tr>
      <w:tr w:rsidR="00463CBA" w:rsidRPr="00B7111C" w14:paraId="6C93278B"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EB5ABB9"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voridose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89B976"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Start voriconazole 6mg/kg IV or PO Q12HR x1 day, followed by 4mg/kg Q12HR.</w:t>
            </w:r>
          </w:p>
          <w:p w14:paraId="109CDB3B"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Use actual body weight to calculate doses for most patients. For very obese patients, use adjusted body weight.</w:t>
            </w:r>
          </w:p>
        </w:tc>
      </w:tr>
      <w:tr w:rsidR="00463CBA" w:rsidRPr="00B7111C" w14:paraId="0BF13416" w14:textId="77777777" w:rsidTr="009D3DC8">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460F9C7"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rPr>
              <w:t>.</w:t>
            </w:r>
            <w:proofErr w:type="spellStart"/>
            <w:r w:rsidRPr="00B7111C">
              <w:rPr>
                <w:rFonts w:ascii="Arial" w:eastAsia="Times New Roman" w:hAnsi="Arial" w:cs="Arial"/>
                <w:color w:val="000000"/>
              </w:rPr>
              <w:t>polybdose</w:t>
            </w:r>
            <w:proofErr w:type="spellEnd"/>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5B31EA"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Administer a loading dose of polymixin B 3mg/kg IV x1.</w:t>
            </w:r>
          </w:p>
          <w:p w14:paraId="0096CA0F"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After 12 hours, begin maintenance wi</w:t>
            </w:r>
            <w:r>
              <w:rPr>
                <w:rFonts w:ascii="Arial" w:eastAsia="Times New Roman" w:hAnsi="Arial" w:cs="Arial"/>
                <w:color w:val="000000"/>
                <w:sz w:val="20"/>
                <w:szCs w:val="20"/>
              </w:rPr>
              <w:t>th</w:t>
            </w:r>
            <w:r w:rsidRPr="00B7111C">
              <w:rPr>
                <w:rFonts w:ascii="Arial" w:eastAsia="Times New Roman" w:hAnsi="Arial" w:cs="Arial"/>
                <w:color w:val="000000"/>
                <w:sz w:val="20"/>
                <w:szCs w:val="20"/>
              </w:rPr>
              <w:t xml:space="preserve"> polymixin B 1.5mg IV Q12HR.</w:t>
            </w:r>
          </w:p>
          <w:p w14:paraId="33D2523B" w14:textId="0899C8BB" w:rsidR="00463CBA" w:rsidRPr="009D3DC8" w:rsidRDefault="00463CBA" w:rsidP="00F87903">
            <w:pPr>
              <w:rPr>
                <w:rFonts w:ascii="Arial" w:eastAsia="Times New Roman" w:hAnsi="Arial" w:cs="Arial"/>
                <w:color w:val="000000" w:themeColor="text1"/>
                <w:sz w:val="20"/>
                <w:szCs w:val="20"/>
              </w:rPr>
            </w:pPr>
            <w:r w:rsidRPr="00B7111C">
              <w:rPr>
                <w:rFonts w:ascii="Arial" w:eastAsia="Times New Roman" w:hAnsi="Arial" w:cs="Arial"/>
                <w:color w:val="000000"/>
                <w:sz w:val="20"/>
                <w:szCs w:val="20"/>
              </w:rPr>
              <w:t xml:space="preserve">Use actual body weight to calculate doses for most patients. For very obese patients, use adjusted body weight. </w:t>
            </w:r>
            <w:r w:rsidRPr="009D3DC8">
              <w:rPr>
                <w:rFonts w:ascii="Arial" w:eastAsia="Arial" w:hAnsi="Arial" w:cs="Arial"/>
                <w:color w:val="333333"/>
                <w:sz w:val="20"/>
                <w:szCs w:val="20"/>
              </w:rPr>
              <w:t>Doses &gt; 450mg/day (i.e 100kg, adjusted body weight) should be approached with caution and discussed with stewardship pharmacist; MAX published dose is 625 mg/day.</w:t>
            </w:r>
            <w:r w:rsidRPr="00B7111C">
              <w:rPr>
                <w:rFonts w:ascii="Arial" w:eastAsia="Times New Roman" w:hAnsi="Arial" w:cs="Arial"/>
                <w:color w:val="000000"/>
                <w:sz w:val="20"/>
                <w:szCs w:val="20"/>
              </w:rPr>
              <w:t xml:space="preserve"> There is no dose-adjustment for renal function.</w:t>
            </w:r>
          </w:p>
          <w:p w14:paraId="26A95E6E" w14:textId="77777777" w:rsidR="00463CBA" w:rsidRPr="00B7111C" w:rsidRDefault="00463CBA" w:rsidP="00F87903">
            <w:pPr>
              <w:rPr>
                <w:rFonts w:ascii="Times New Roman" w:eastAsia="Times New Roman" w:hAnsi="Times New Roman" w:cs="Times New Roman"/>
              </w:rPr>
            </w:pPr>
          </w:p>
          <w:p w14:paraId="4A985B65"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Administer meropenem by extended infusion concurrently with polymixin B.</w:t>
            </w:r>
          </w:p>
          <w:p w14:paraId="51F70114" w14:textId="77777777" w:rsidR="00463CBA" w:rsidRPr="00B7111C" w:rsidRDefault="00463CBA" w:rsidP="00F87903">
            <w:pPr>
              <w:rPr>
                <w:rFonts w:ascii="Times New Roman" w:eastAsia="Times New Roman" w:hAnsi="Times New Roman" w:cs="Times New Roman"/>
              </w:rPr>
            </w:pPr>
            <w:r w:rsidRPr="00B7111C">
              <w:rPr>
                <w:rFonts w:ascii="Arial" w:eastAsia="Times New Roman" w:hAnsi="Arial" w:cs="Arial"/>
                <w:color w:val="000000"/>
                <w:sz w:val="20"/>
                <w:szCs w:val="20"/>
              </w:rPr>
              <w:t xml:space="preserve">The dose of meropenem is 2g IV Q8HR infused over 3 hours. This requires renal dose-adjustment for </w:t>
            </w:r>
            <w:r>
              <w:rPr>
                <w:rFonts w:ascii="Arial" w:eastAsia="Times New Roman" w:hAnsi="Arial" w:cs="Arial"/>
                <w:color w:val="000000"/>
                <w:sz w:val="20"/>
                <w:szCs w:val="20"/>
              </w:rPr>
              <w:t>CrCl</w:t>
            </w:r>
            <w:r w:rsidRPr="00B7111C">
              <w:rPr>
                <w:rFonts w:ascii="Arial" w:eastAsia="Times New Roman" w:hAnsi="Arial" w:cs="Arial"/>
                <w:color w:val="000000"/>
                <w:sz w:val="20"/>
                <w:szCs w:val="20"/>
              </w:rPr>
              <w:t xml:space="preserve"> &lt;50.</w:t>
            </w:r>
          </w:p>
        </w:tc>
      </w:tr>
    </w:tbl>
    <w:p w14:paraId="52A4BE96" w14:textId="56DC28A0" w:rsidR="00463CBA" w:rsidRDefault="00463CBA" w:rsidP="00F87903"/>
    <w:p w14:paraId="11AB8940" w14:textId="77777777" w:rsidR="00D77690" w:rsidRPr="00381E56" w:rsidRDefault="00D77690" w:rsidP="00F87903">
      <w:pPr>
        <w:rPr>
          <w:b/>
          <w:bCs/>
          <w:u w:val="single"/>
        </w:rPr>
      </w:pPr>
      <w:r w:rsidRPr="00381E56">
        <w:rPr>
          <w:b/>
          <w:bCs/>
          <w:u w:val="single"/>
        </w:rPr>
        <w:t>HIV:</w:t>
      </w:r>
    </w:p>
    <w:tbl>
      <w:tblPr>
        <w:tblW w:w="981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842"/>
        <w:gridCol w:w="7968"/>
      </w:tblGrid>
      <w:tr w:rsidR="00D77690" w:rsidRPr="00F87903" w14:paraId="29AC04E9" w14:textId="77777777" w:rsidTr="00F87903">
        <w:trPr>
          <w:trHeight w:val="300"/>
        </w:trPr>
        <w:tc>
          <w:tcPr>
            <w:tcW w:w="184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CBD1CAF" w14:textId="77777777" w:rsidR="00D77690" w:rsidRPr="00F87903" w:rsidRDefault="00D77690" w:rsidP="00F87903">
            <w:pPr>
              <w:widowControl w:val="0"/>
              <w:rPr>
                <w:rFonts w:ascii="Arial" w:hAnsi="Arial" w:cs="Arial"/>
                <w:sz w:val="20"/>
                <w:szCs w:val="20"/>
              </w:rPr>
            </w:pPr>
            <w:r w:rsidRPr="00F87903">
              <w:rPr>
                <w:rFonts w:ascii="Arial" w:hAnsi="Arial" w:cs="Arial"/>
              </w:rPr>
              <w:t>.</w:t>
            </w:r>
            <w:proofErr w:type="spellStart"/>
            <w:r w:rsidRPr="00F87903">
              <w:rPr>
                <w:rFonts w:ascii="Arial" w:hAnsi="Arial" w:cs="Arial"/>
              </w:rPr>
              <w:t>maxclinic</w:t>
            </w:r>
            <w:proofErr w:type="spellEnd"/>
          </w:p>
        </w:tc>
        <w:tc>
          <w:tcPr>
            <w:tcW w:w="79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026DDE"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 xml:space="preserve">This is a MAX clinic patient who gets their primary medical and HIV care at the MAX clinic. They should follow up for hospital discharge visit at the MAX clinic, a walk-in clinic where the MAX team staff is available 9 AM-4:30 PM Monday to Friday. A medical provider is available from 1-4:30 PM Monday-Friday to see the patient. </w:t>
            </w:r>
          </w:p>
          <w:p w14:paraId="3E3DC713"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No appointments are necessary. Please inform patient to go to the MAX clinic for a post hospital discharge visit.</w:t>
            </w:r>
          </w:p>
          <w:p w14:paraId="630AED41" w14:textId="77777777" w:rsidR="00D77690" w:rsidRPr="00F87903" w:rsidRDefault="00D77690" w:rsidP="00F87903">
            <w:pPr>
              <w:widowControl w:val="0"/>
              <w:rPr>
                <w:rFonts w:ascii="Arial" w:hAnsi="Arial" w:cs="Arial"/>
                <w:sz w:val="20"/>
                <w:szCs w:val="20"/>
              </w:rPr>
            </w:pPr>
          </w:p>
          <w:p w14:paraId="353CD026"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Please ensure medications are given to patient in hand upon discharge or detailed plan for patient to get discharge medications is discussed with the MAX team. Thank you.</w:t>
            </w:r>
          </w:p>
          <w:p w14:paraId="790A0D1B" w14:textId="77777777" w:rsidR="00D77690" w:rsidRPr="00F87903" w:rsidRDefault="00D77690" w:rsidP="00F87903">
            <w:pPr>
              <w:widowControl w:val="0"/>
              <w:rPr>
                <w:rFonts w:ascii="Arial" w:hAnsi="Arial" w:cs="Arial"/>
                <w:sz w:val="20"/>
                <w:szCs w:val="20"/>
              </w:rPr>
            </w:pPr>
          </w:p>
          <w:p w14:paraId="11A5B3B5"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Place: MAX clinic (located in STD clinic, 11th floor NJB)</w:t>
            </w:r>
          </w:p>
          <w:p w14:paraId="1CEBD3A3"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Time: MAX team walk-in clinic: Monday-Friday 9-4:30 PM (except holidays)</w:t>
            </w:r>
          </w:p>
          <w:p w14:paraId="1E22E67D"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MAX clinic Medical Provider availability:  Monday-Friday 1-4:30 PM (except holidays)</w:t>
            </w:r>
          </w:p>
          <w:p w14:paraId="3BF10DD2" w14:textId="77777777" w:rsidR="00D77690" w:rsidRPr="00F87903" w:rsidRDefault="00D77690" w:rsidP="00F87903">
            <w:pPr>
              <w:widowControl w:val="0"/>
              <w:rPr>
                <w:rFonts w:ascii="Arial" w:hAnsi="Arial" w:cs="Arial"/>
                <w:sz w:val="20"/>
                <w:szCs w:val="20"/>
              </w:rPr>
            </w:pPr>
            <w:r w:rsidRPr="00F87903">
              <w:rPr>
                <w:rFonts w:ascii="Arial" w:hAnsi="Arial" w:cs="Arial"/>
                <w:sz w:val="20"/>
                <w:szCs w:val="20"/>
              </w:rPr>
              <w:t>Phone: Allison Moore at 206 744 2284 or Courtney Large at 206 744 0041</w:t>
            </w:r>
          </w:p>
        </w:tc>
      </w:tr>
    </w:tbl>
    <w:p w14:paraId="47452D65" w14:textId="77777777" w:rsidR="00D77690" w:rsidRDefault="00D77690" w:rsidP="00F87903"/>
    <w:p w14:paraId="43EB51DC" w14:textId="77777777" w:rsidR="00D77690" w:rsidRDefault="00D77690" w:rsidP="00F87903">
      <w:r>
        <w:rPr>
          <w:b/>
          <w:sz w:val="28"/>
          <w:szCs w:val="28"/>
          <w:u w:val="single"/>
        </w:rPr>
        <w:lastRenderedPageBreak/>
        <w:t>SOT:</w:t>
      </w:r>
    </w:p>
    <w:tbl>
      <w:tblPr>
        <w:tblW w:w="981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842"/>
        <w:gridCol w:w="7968"/>
      </w:tblGrid>
      <w:tr w:rsidR="00D77690" w:rsidRPr="00F87903" w14:paraId="23D9777E" w14:textId="77777777" w:rsidTr="00F87903">
        <w:trPr>
          <w:trHeight w:val="300"/>
        </w:trPr>
        <w:tc>
          <w:tcPr>
            <w:tcW w:w="184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B03A6A" w14:textId="5B24B387" w:rsidR="00D77690" w:rsidRPr="00F87903" w:rsidRDefault="00D77690" w:rsidP="00F87903">
            <w:pPr>
              <w:widowControl w:val="0"/>
              <w:rPr>
                <w:rFonts w:ascii="Arial" w:hAnsi="Arial" w:cs="Arial"/>
              </w:rPr>
            </w:pPr>
            <w:r w:rsidRPr="00F87903">
              <w:rPr>
                <w:rFonts w:ascii="Arial" w:hAnsi="Arial" w:cs="Arial"/>
              </w:rPr>
              <w:t>.</w:t>
            </w:r>
            <w:proofErr w:type="spellStart"/>
            <w:r w:rsidRPr="00F87903">
              <w:rPr>
                <w:rFonts w:ascii="Arial" w:hAnsi="Arial" w:cs="Arial"/>
              </w:rPr>
              <w:t>high</w:t>
            </w:r>
            <w:r w:rsidR="009E317C">
              <w:rPr>
                <w:rFonts w:ascii="Arial" w:hAnsi="Arial" w:cs="Arial"/>
              </w:rPr>
              <w:t>er</w:t>
            </w:r>
            <w:r w:rsidRPr="00F87903">
              <w:rPr>
                <w:rFonts w:ascii="Arial" w:hAnsi="Arial" w:cs="Arial"/>
              </w:rPr>
              <w:t>risk</w:t>
            </w:r>
            <w:proofErr w:type="spellEnd"/>
          </w:p>
        </w:tc>
        <w:tc>
          <w:tcPr>
            <w:tcW w:w="79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918AC9C" w14:textId="11883BB4" w:rsidR="009E317C" w:rsidRPr="009E317C" w:rsidRDefault="009E317C" w:rsidP="009E317C">
            <w:pPr>
              <w:widowControl w:val="0"/>
              <w:rPr>
                <w:rFonts w:ascii="Arial" w:hAnsi="Arial" w:cs="Arial"/>
                <w:b/>
                <w:sz w:val="20"/>
                <w:szCs w:val="20"/>
              </w:rPr>
            </w:pPr>
            <w:r w:rsidRPr="009E317C">
              <w:rPr>
                <w:rFonts w:ascii="Arial" w:hAnsi="Arial" w:cs="Arial"/>
                <w:b/>
                <w:sz w:val="20"/>
                <w:szCs w:val="20"/>
              </w:rPr>
              <w:t xml:space="preserve">1) </w:t>
            </w:r>
            <w:r w:rsidRPr="009E317C">
              <w:rPr>
                <w:rFonts w:ascii="Arial" w:hAnsi="Arial" w:cs="Arial"/>
                <w:b/>
                <w:sz w:val="20"/>
                <w:szCs w:val="20"/>
              </w:rPr>
              <w:t>CDC/PHS higher-than-standard risk donor</w:t>
            </w:r>
          </w:p>
          <w:p w14:paraId="22D40438" w14:textId="77777777" w:rsidR="009E317C" w:rsidRPr="009E317C" w:rsidRDefault="009E317C" w:rsidP="009E317C">
            <w:pPr>
              <w:widowControl w:val="0"/>
              <w:rPr>
                <w:rFonts w:ascii="Arial" w:hAnsi="Arial" w:cs="Arial"/>
                <w:sz w:val="20"/>
                <w:szCs w:val="20"/>
              </w:rPr>
            </w:pPr>
            <w:r w:rsidRPr="009E317C">
              <w:rPr>
                <w:rFonts w:ascii="Arial" w:hAnsi="Arial" w:cs="Arial"/>
                <w:sz w:val="20"/>
                <w:szCs w:val="20"/>
              </w:rPr>
              <w:t>[ ] No</w:t>
            </w:r>
          </w:p>
          <w:p w14:paraId="7076B444" w14:textId="5112D93C" w:rsidR="009E317C" w:rsidRPr="009E317C" w:rsidRDefault="009E317C" w:rsidP="009E317C">
            <w:pPr>
              <w:widowControl w:val="0"/>
              <w:rPr>
                <w:rFonts w:ascii="Arial" w:hAnsi="Arial" w:cs="Arial"/>
                <w:sz w:val="20"/>
                <w:szCs w:val="20"/>
              </w:rPr>
            </w:pPr>
            <w:r w:rsidRPr="009E317C">
              <w:rPr>
                <w:rFonts w:ascii="Arial" w:hAnsi="Arial" w:cs="Arial"/>
                <w:sz w:val="20"/>
                <w:szCs w:val="20"/>
              </w:rPr>
              <w:t xml:space="preserve">[ ] Yes, I spoke with </w:t>
            </w:r>
            <w:r>
              <w:rPr>
                <w:rFonts w:ascii="Arial" w:hAnsi="Arial" w:cs="Arial"/>
                <w:sz w:val="20"/>
                <w:szCs w:val="20"/>
              </w:rPr>
              <w:t>_</w:t>
            </w:r>
            <w:r w:rsidRPr="009E317C">
              <w:rPr>
                <w:rFonts w:ascii="Arial" w:hAnsi="Arial" w:cs="Arial"/>
                <w:sz w:val="20"/>
                <w:szCs w:val="20"/>
              </w:rPr>
              <w:t xml:space="preserve"> (patient/surrogate) via </w:t>
            </w:r>
            <w:r>
              <w:rPr>
                <w:rFonts w:ascii="Arial" w:hAnsi="Arial" w:cs="Arial"/>
                <w:sz w:val="20"/>
                <w:szCs w:val="20"/>
              </w:rPr>
              <w:softHyphen/>
              <w:t xml:space="preserve">_ </w:t>
            </w:r>
            <w:r w:rsidRPr="009E317C">
              <w:rPr>
                <w:rFonts w:ascii="Arial" w:hAnsi="Arial" w:cs="Arial"/>
                <w:sz w:val="20"/>
                <w:szCs w:val="20"/>
              </w:rPr>
              <w:t xml:space="preserve">(telephone/in person) on </w:t>
            </w:r>
            <w:r>
              <w:rPr>
                <w:rFonts w:ascii="Arial" w:hAnsi="Arial" w:cs="Arial"/>
                <w:sz w:val="20"/>
                <w:szCs w:val="20"/>
              </w:rPr>
              <w:t xml:space="preserve">_ (date) at _ </w:t>
            </w:r>
            <w:r w:rsidRPr="009E317C">
              <w:rPr>
                <w:rFonts w:ascii="Arial" w:hAnsi="Arial" w:cs="Arial"/>
                <w:sz w:val="20"/>
                <w:szCs w:val="20"/>
              </w:rPr>
              <w:t>(time) regarding the use of an organ from a CDC/PHS higher-than-standard risk donor. We discussed the potential risk of transmission of HIV, HCV, and HBV. All questions were answered. Prior to transplant, the patient understood and agreed to the use of organ from a donor who was higher-than-standard risk due to:</w:t>
            </w:r>
          </w:p>
          <w:p w14:paraId="14EE8D44" w14:textId="77777777" w:rsidR="009E317C" w:rsidRPr="009E317C" w:rsidRDefault="009E317C" w:rsidP="009E317C">
            <w:pPr>
              <w:widowControl w:val="0"/>
              <w:rPr>
                <w:rFonts w:ascii="Arial" w:hAnsi="Arial" w:cs="Arial"/>
                <w:sz w:val="20"/>
                <w:szCs w:val="20"/>
              </w:rPr>
            </w:pPr>
          </w:p>
          <w:p w14:paraId="1EAE2739" w14:textId="77777777" w:rsidR="009E317C" w:rsidRPr="009E317C" w:rsidRDefault="009E317C" w:rsidP="009E317C">
            <w:pPr>
              <w:widowControl w:val="0"/>
              <w:rPr>
                <w:rFonts w:ascii="Arial" w:hAnsi="Arial" w:cs="Arial"/>
                <w:sz w:val="20"/>
                <w:szCs w:val="20"/>
              </w:rPr>
            </w:pPr>
            <w:r w:rsidRPr="009E317C">
              <w:rPr>
                <w:rFonts w:ascii="Arial" w:hAnsi="Arial" w:cs="Arial"/>
                <w:sz w:val="20"/>
                <w:szCs w:val="20"/>
              </w:rPr>
              <w:t>[ ] high risk social situation</w:t>
            </w:r>
          </w:p>
          <w:p w14:paraId="5C41D957" w14:textId="77777777" w:rsidR="009E317C" w:rsidRPr="009E317C" w:rsidRDefault="009E317C" w:rsidP="009E317C">
            <w:pPr>
              <w:widowControl w:val="0"/>
              <w:rPr>
                <w:rFonts w:ascii="Arial" w:hAnsi="Arial" w:cs="Arial"/>
                <w:sz w:val="20"/>
                <w:szCs w:val="20"/>
              </w:rPr>
            </w:pPr>
            <w:r w:rsidRPr="009E317C">
              <w:rPr>
                <w:rFonts w:ascii="Arial" w:hAnsi="Arial" w:cs="Arial"/>
                <w:sz w:val="20"/>
                <w:szCs w:val="20"/>
              </w:rPr>
              <w:t>[ ] no available history</w:t>
            </w:r>
          </w:p>
          <w:p w14:paraId="3F285EB3" w14:textId="77777777" w:rsidR="009E317C" w:rsidRPr="009E317C" w:rsidRDefault="009E317C" w:rsidP="009E317C">
            <w:pPr>
              <w:widowControl w:val="0"/>
              <w:rPr>
                <w:rFonts w:ascii="Arial" w:hAnsi="Arial" w:cs="Arial"/>
                <w:sz w:val="20"/>
                <w:szCs w:val="20"/>
              </w:rPr>
            </w:pPr>
            <w:r w:rsidRPr="009E317C">
              <w:rPr>
                <w:rFonts w:ascii="Arial" w:hAnsi="Arial" w:cs="Arial"/>
                <w:sz w:val="20"/>
                <w:szCs w:val="20"/>
              </w:rPr>
              <w:t>[ ] transfusion</w:t>
            </w:r>
          </w:p>
          <w:p w14:paraId="604BD66F" w14:textId="77777777" w:rsidR="009E317C" w:rsidRPr="009E317C" w:rsidRDefault="009E317C" w:rsidP="009E317C">
            <w:pPr>
              <w:widowControl w:val="0"/>
              <w:rPr>
                <w:rFonts w:ascii="Arial" w:hAnsi="Arial" w:cs="Arial"/>
                <w:sz w:val="20"/>
                <w:szCs w:val="20"/>
              </w:rPr>
            </w:pPr>
            <w:r w:rsidRPr="009E317C">
              <w:rPr>
                <w:rFonts w:ascii="Arial" w:hAnsi="Arial" w:cs="Arial"/>
                <w:sz w:val="20"/>
                <w:szCs w:val="20"/>
              </w:rPr>
              <w:t>[ ] injected drug use</w:t>
            </w:r>
          </w:p>
          <w:p w14:paraId="19C83744" w14:textId="77777777" w:rsidR="009E317C" w:rsidRPr="009E317C" w:rsidRDefault="009E317C" w:rsidP="009E317C">
            <w:pPr>
              <w:widowControl w:val="0"/>
              <w:rPr>
                <w:rFonts w:ascii="Arial" w:hAnsi="Arial" w:cs="Arial"/>
                <w:sz w:val="20"/>
                <w:szCs w:val="20"/>
              </w:rPr>
            </w:pPr>
            <w:r w:rsidRPr="009E317C">
              <w:rPr>
                <w:rFonts w:ascii="Arial" w:hAnsi="Arial" w:cs="Arial"/>
                <w:sz w:val="20"/>
                <w:szCs w:val="20"/>
              </w:rPr>
              <w:t>[ ] incarceration</w:t>
            </w:r>
          </w:p>
          <w:p w14:paraId="71F08386" w14:textId="77777777" w:rsidR="009E317C" w:rsidRPr="009E317C" w:rsidRDefault="009E317C" w:rsidP="009E317C">
            <w:pPr>
              <w:widowControl w:val="0"/>
              <w:rPr>
                <w:rFonts w:ascii="Arial" w:hAnsi="Arial" w:cs="Arial"/>
                <w:sz w:val="20"/>
                <w:szCs w:val="20"/>
              </w:rPr>
            </w:pPr>
            <w:r w:rsidRPr="009E317C">
              <w:rPr>
                <w:rFonts w:ascii="Arial" w:hAnsi="Arial" w:cs="Arial"/>
                <w:sz w:val="20"/>
                <w:szCs w:val="20"/>
              </w:rPr>
              <w:t>[ ] HD in preceding 12 months (increased risk for HCV only)</w:t>
            </w:r>
          </w:p>
          <w:p w14:paraId="32F2A584" w14:textId="77777777" w:rsidR="009E317C" w:rsidRPr="009E317C" w:rsidRDefault="009E317C" w:rsidP="009E317C">
            <w:pPr>
              <w:widowControl w:val="0"/>
              <w:rPr>
                <w:rFonts w:ascii="Arial" w:hAnsi="Arial" w:cs="Arial"/>
                <w:sz w:val="20"/>
                <w:szCs w:val="20"/>
              </w:rPr>
            </w:pPr>
          </w:p>
          <w:p w14:paraId="21C479EB" w14:textId="77777777" w:rsidR="009E317C" w:rsidRPr="009E317C" w:rsidRDefault="009E317C" w:rsidP="009E317C">
            <w:pPr>
              <w:widowControl w:val="0"/>
              <w:rPr>
                <w:rFonts w:ascii="Arial" w:hAnsi="Arial" w:cs="Arial"/>
                <w:sz w:val="20"/>
                <w:szCs w:val="20"/>
              </w:rPr>
            </w:pPr>
            <w:r w:rsidRPr="009E317C">
              <w:rPr>
                <w:rFonts w:ascii="Arial" w:hAnsi="Arial" w:cs="Arial"/>
                <w:sz w:val="20"/>
                <w:szCs w:val="20"/>
              </w:rPr>
              <w:t>Per protocol, the patient should receive monitoring of the following labs:</w:t>
            </w:r>
          </w:p>
          <w:p w14:paraId="0985F25C" w14:textId="77777777" w:rsidR="009E317C" w:rsidRPr="009E317C" w:rsidRDefault="009E317C" w:rsidP="009E317C">
            <w:pPr>
              <w:widowControl w:val="0"/>
              <w:rPr>
                <w:rFonts w:ascii="Arial" w:hAnsi="Arial" w:cs="Arial"/>
                <w:sz w:val="20"/>
                <w:szCs w:val="20"/>
              </w:rPr>
            </w:pPr>
          </w:p>
          <w:p w14:paraId="72AF598F" w14:textId="77777777" w:rsidR="009E317C" w:rsidRPr="009E317C" w:rsidRDefault="009E317C" w:rsidP="009E317C">
            <w:pPr>
              <w:widowControl w:val="0"/>
              <w:rPr>
                <w:rFonts w:ascii="Arial" w:hAnsi="Arial" w:cs="Arial"/>
                <w:sz w:val="20"/>
                <w:szCs w:val="20"/>
              </w:rPr>
            </w:pPr>
            <w:r w:rsidRPr="009E317C">
              <w:rPr>
                <w:rFonts w:ascii="Arial" w:hAnsi="Arial" w:cs="Arial"/>
                <w:sz w:val="20"/>
                <w:szCs w:val="20"/>
              </w:rPr>
              <w:t>Once between 1 - 3 months post:</w:t>
            </w:r>
          </w:p>
          <w:p w14:paraId="772884EB" w14:textId="25BD0505" w:rsidR="009E317C" w:rsidRPr="009E317C" w:rsidRDefault="009E317C" w:rsidP="009E317C">
            <w:pPr>
              <w:widowControl w:val="0"/>
              <w:rPr>
                <w:rFonts w:ascii="Arial" w:hAnsi="Arial" w:cs="Arial"/>
                <w:sz w:val="20"/>
                <w:szCs w:val="20"/>
              </w:rPr>
            </w:pPr>
            <w:r>
              <w:rPr>
                <w:rFonts w:ascii="Arial" w:hAnsi="Arial" w:cs="Arial"/>
                <w:sz w:val="20"/>
                <w:szCs w:val="20"/>
              </w:rPr>
              <w:t>-</w:t>
            </w:r>
            <w:proofErr w:type="spellStart"/>
            <w:r w:rsidRPr="009E317C">
              <w:rPr>
                <w:rFonts w:ascii="Arial" w:hAnsi="Arial" w:cs="Arial"/>
                <w:sz w:val="20"/>
                <w:szCs w:val="20"/>
              </w:rPr>
              <w:t>Hep</w:t>
            </w:r>
            <w:proofErr w:type="spellEnd"/>
            <w:r w:rsidRPr="009E317C">
              <w:rPr>
                <w:rFonts w:ascii="Arial" w:hAnsi="Arial" w:cs="Arial"/>
                <w:sz w:val="20"/>
                <w:szCs w:val="20"/>
              </w:rPr>
              <w:t xml:space="preserve"> B surface Ab, surface Ag, core Ab, </w:t>
            </w:r>
            <w:proofErr w:type="spellStart"/>
            <w:r w:rsidRPr="009E317C">
              <w:rPr>
                <w:rFonts w:ascii="Arial" w:hAnsi="Arial" w:cs="Arial"/>
                <w:sz w:val="20"/>
                <w:szCs w:val="20"/>
              </w:rPr>
              <w:t>Hep</w:t>
            </w:r>
            <w:proofErr w:type="spellEnd"/>
            <w:r w:rsidRPr="009E317C">
              <w:rPr>
                <w:rFonts w:ascii="Arial" w:hAnsi="Arial" w:cs="Arial"/>
                <w:sz w:val="20"/>
                <w:szCs w:val="20"/>
              </w:rPr>
              <w:t xml:space="preserve"> B DNA quantitative by PCR</w:t>
            </w:r>
          </w:p>
          <w:p w14:paraId="17D81AF1" w14:textId="5F764544" w:rsidR="009E317C" w:rsidRPr="009E317C" w:rsidRDefault="009E317C" w:rsidP="009E317C">
            <w:pPr>
              <w:widowControl w:val="0"/>
              <w:rPr>
                <w:rFonts w:ascii="Arial" w:hAnsi="Arial" w:cs="Arial"/>
                <w:sz w:val="20"/>
                <w:szCs w:val="20"/>
              </w:rPr>
            </w:pPr>
            <w:r>
              <w:rPr>
                <w:rFonts w:ascii="Arial" w:hAnsi="Arial" w:cs="Arial"/>
                <w:sz w:val="20"/>
                <w:szCs w:val="20"/>
              </w:rPr>
              <w:t>-</w:t>
            </w:r>
            <w:r w:rsidRPr="009E317C">
              <w:rPr>
                <w:rFonts w:ascii="Arial" w:hAnsi="Arial" w:cs="Arial"/>
                <w:sz w:val="20"/>
                <w:szCs w:val="20"/>
              </w:rPr>
              <w:t>HIV Ag and Ab, HIV RNA quantitative by PCR</w:t>
            </w:r>
          </w:p>
          <w:p w14:paraId="682C2CFE" w14:textId="574C213C" w:rsidR="009E317C" w:rsidRPr="009E317C" w:rsidRDefault="009E317C" w:rsidP="009E317C">
            <w:pPr>
              <w:widowControl w:val="0"/>
              <w:rPr>
                <w:rFonts w:ascii="Arial" w:hAnsi="Arial" w:cs="Arial"/>
                <w:sz w:val="20"/>
                <w:szCs w:val="20"/>
              </w:rPr>
            </w:pPr>
            <w:r>
              <w:rPr>
                <w:rFonts w:ascii="Arial" w:hAnsi="Arial" w:cs="Arial"/>
                <w:sz w:val="20"/>
                <w:szCs w:val="20"/>
              </w:rPr>
              <w:t>-</w:t>
            </w:r>
            <w:proofErr w:type="spellStart"/>
            <w:r w:rsidRPr="009E317C">
              <w:rPr>
                <w:rFonts w:ascii="Arial" w:hAnsi="Arial" w:cs="Arial"/>
                <w:sz w:val="20"/>
                <w:szCs w:val="20"/>
              </w:rPr>
              <w:t>Hep</w:t>
            </w:r>
            <w:proofErr w:type="spellEnd"/>
            <w:r w:rsidRPr="009E317C">
              <w:rPr>
                <w:rFonts w:ascii="Arial" w:hAnsi="Arial" w:cs="Arial"/>
                <w:sz w:val="20"/>
                <w:szCs w:val="20"/>
              </w:rPr>
              <w:t xml:space="preserve"> C Ab, </w:t>
            </w:r>
            <w:proofErr w:type="spellStart"/>
            <w:r w:rsidRPr="009E317C">
              <w:rPr>
                <w:rFonts w:ascii="Arial" w:hAnsi="Arial" w:cs="Arial"/>
                <w:sz w:val="20"/>
                <w:szCs w:val="20"/>
              </w:rPr>
              <w:t>Hep</w:t>
            </w:r>
            <w:proofErr w:type="spellEnd"/>
            <w:r w:rsidRPr="009E317C">
              <w:rPr>
                <w:rFonts w:ascii="Arial" w:hAnsi="Arial" w:cs="Arial"/>
                <w:sz w:val="20"/>
                <w:szCs w:val="20"/>
              </w:rPr>
              <w:t xml:space="preserve"> C RNA quantitative by PCR</w:t>
            </w:r>
          </w:p>
          <w:p w14:paraId="01C6FC5F" w14:textId="77777777" w:rsidR="009E317C" w:rsidRPr="009E317C" w:rsidRDefault="009E317C" w:rsidP="009E317C">
            <w:pPr>
              <w:widowControl w:val="0"/>
              <w:rPr>
                <w:rFonts w:ascii="Arial" w:hAnsi="Arial" w:cs="Arial"/>
                <w:sz w:val="20"/>
                <w:szCs w:val="20"/>
              </w:rPr>
            </w:pPr>
          </w:p>
          <w:p w14:paraId="49CC71CC" w14:textId="77777777" w:rsidR="009E317C" w:rsidRPr="009E317C" w:rsidRDefault="009E317C" w:rsidP="009E317C">
            <w:pPr>
              <w:widowControl w:val="0"/>
              <w:rPr>
                <w:rFonts w:ascii="Arial" w:hAnsi="Arial" w:cs="Arial"/>
                <w:sz w:val="20"/>
                <w:szCs w:val="20"/>
              </w:rPr>
            </w:pPr>
            <w:r w:rsidRPr="009E317C">
              <w:rPr>
                <w:rFonts w:ascii="Arial" w:hAnsi="Arial" w:cs="Arial"/>
                <w:sz w:val="20"/>
                <w:szCs w:val="20"/>
              </w:rPr>
              <w:t>12 months post:</w:t>
            </w:r>
          </w:p>
          <w:p w14:paraId="1C468565" w14:textId="1EA3EB57" w:rsidR="009E317C" w:rsidRPr="009E317C" w:rsidRDefault="009E317C" w:rsidP="009E317C">
            <w:pPr>
              <w:widowControl w:val="0"/>
              <w:rPr>
                <w:rFonts w:ascii="Arial" w:hAnsi="Arial" w:cs="Arial"/>
                <w:sz w:val="20"/>
                <w:szCs w:val="20"/>
              </w:rPr>
            </w:pPr>
            <w:r>
              <w:rPr>
                <w:rFonts w:ascii="Arial" w:hAnsi="Arial" w:cs="Arial"/>
                <w:sz w:val="20"/>
                <w:szCs w:val="20"/>
              </w:rPr>
              <w:t>-</w:t>
            </w:r>
            <w:proofErr w:type="spellStart"/>
            <w:r w:rsidRPr="009E317C">
              <w:rPr>
                <w:rFonts w:ascii="Arial" w:hAnsi="Arial" w:cs="Arial"/>
                <w:sz w:val="20"/>
                <w:szCs w:val="20"/>
              </w:rPr>
              <w:t>Hep</w:t>
            </w:r>
            <w:proofErr w:type="spellEnd"/>
            <w:r w:rsidRPr="009E317C">
              <w:rPr>
                <w:rFonts w:ascii="Arial" w:hAnsi="Arial" w:cs="Arial"/>
                <w:sz w:val="20"/>
                <w:szCs w:val="20"/>
              </w:rPr>
              <w:t xml:space="preserve"> B surface Ab, surface Ag, core Ab, </w:t>
            </w:r>
            <w:proofErr w:type="spellStart"/>
            <w:r w:rsidRPr="009E317C">
              <w:rPr>
                <w:rFonts w:ascii="Arial" w:hAnsi="Arial" w:cs="Arial"/>
                <w:sz w:val="20"/>
                <w:szCs w:val="20"/>
              </w:rPr>
              <w:t>Hep</w:t>
            </w:r>
            <w:proofErr w:type="spellEnd"/>
            <w:r w:rsidRPr="009E317C">
              <w:rPr>
                <w:rFonts w:ascii="Arial" w:hAnsi="Arial" w:cs="Arial"/>
                <w:sz w:val="20"/>
                <w:szCs w:val="20"/>
              </w:rPr>
              <w:t xml:space="preserve"> B DNA quantitative by PCR</w:t>
            </w:r>
          </w:p>
          <w:p w14:paraId="58782C43" w14:textId="77777777" w:rsidR="009E317C" w:rsidRPr="009E317C" w:rsidRDefault="009E317C" w:rsidP="009E317C">
            <w:pPr>
              <w:widowControl w:val="0"/>
              <w:rPr>
                <w:rFonts w:ascii="Arial" w:hAnsi="Arial" w:cs="Arial"/>
                <w:sz w:val="20"/>
                <w:szCs w:val="20"/>
              </w:rPr>
            </w:pPr>
          </w:p>
          <w:p w14:paraId="1546E580" w14:textId="77777777" w:rsidR="009E317C" w:rsidRPr="009E317C" w:rsidRDefault="009E317C" w:rsidP="009E317C">
            <w:pPr>
              <w:widowControl w:val="0"/>
              <w:rPr>
                <w:rFonts w:ascii="Arial" w:hAnsi="Arial" w:cs="Arial"/>
                <w:b/>
                <w:sz w:val="20"/>
                <w:szCs w:val="20"/>
              </w:rPr>
            </w:pPr>
            <w:r w:rsidRPr="009E317C">
              <w:rPr>
                <w:rFonts w:ascii="Arial" w:hAnsi="Arial" w:cs="Arial"/>
                <w:b/>
                <w:sz w:val="20"/>
                <w:szCs w:val="20"/>
              </w:rPr>
              <w:t>2) HCV NAT+ donor</w:t>
            </w:r>
          </w:p>
          <w:p w14:paraId="1BD5E53B" w14:textId="77777777" w:rsidR="009E317C" w:rsidRPr="009E317C" w:rsidRDefault="009E317C" w:rsidP="009E317C">
            <w:pPr>
              <w:widowControl w:val="0"/>
              <w:rPr>
                <w:rFonts w:ascii="Arial" w:hAnsi="Arial" w:cs="Arial"/>
                <w:sz w:val="20"/>
                <w:szCs w:val="20"/>
              </w:rPr>
            </w:pPr>
            <w:r w:rsidRPr="009E317C">
              <w:rPr>
                <w:rFonts w:ascii="Arial" w:hAnsi="Arial" w:cs="Arial"/>
                <w:sz w:val="20"/>
                <w:szCs w:val="20"/>
              </w:rPr>
              <w:t>[ ] No</w:t>
            </w:r>
          </w:p>
          <w:p w14:paraId="46BF9173" w14:textId="77777777" w:rsidR="009E317C" w:rsidRPr="009E317C" w:rsidRDefault="009E317C" w:rsidP="009E317C">
            <w:pPr>
              <w:widowControl w:val="0"/>
              <w:rPr>
                <w:rFonts w:ascii="Arial" w:hAnsi="Arial" w:cs="Arial"/>
                <w:sz w:val="20"/>
                <w:szCs w:val="20"/>
              </w:rPr>
            </w:pPr>
            <w:r w:rsidRPr="009E317C">
              <w:rPr>
                <w:rFonts w:ascii="Arial" w:hAnsi="Arial" w:cs="Arial"/>
                <w:sz w:val="20"/>
                <w:szCs w:val="20"/>
              </w:rPr>
              <w:t xml:space="preserve">[ ] Yes, I discussed the option of receiving an organ from a donor who is </w:t>
            </w:r>
            <w:proofErr w:type="spellStart"/>
            <w:r w:rsidRPr="009E317C">
              <w:rPr>
                <w:rFonts w:ascii="Arial" w:hAnsi="Arial" w:cs="Arial"/>
                <w:sz w:val="20"/>
                <w:szCs w:val="20"/>
              </w:rPr>
              <w:t>viremic</w:t>
            </w:r>
            <w:proofErr w:type="spellEnd"/>
            <w:r w:rsidRPr="009E317C">
              <w:rPr>
                <w:rFonts w:ascii="Arial" w:hAnsi="Arial" w:cs="Arial"/>
                <w:sz w:val="20"/>
                <w:szCs w:val="20"/>
              </w:rPr>
              <w:t xml:space="preserve"> with Hepatitis C. I explained the potential advantages, namely that this may expand the donor pool and lead to a transplant sooner. We also discussed the potential disadvantages, namely that this will highly likely result in the recipient being infected with Hepatitis C, but that cure rates for </w:t>
            </w:r>
            <w:proofErr w:type="spellStart"/>
            <w:r w:rsidRPr="009E317C">
              <w:rPr>
                <w:rFonts w:ascii="Arial" w:hAnsi="Arial" w:cs="Arial"/>
                <w:sz w:val="20"/>
                <w:szCs w:val="20"/>
              </w:rPr>
              <w:t>Hep</w:t>
            </w:r>
            <w:proofErr w:type="spellEnd"/>
            <w:r w:rsidRPr="009E317C">
              <w:rPr>
                <w:rFonts w:ascii="Arial" w:hAnsi="Arial" w:cs="Arial"/>
                <w:sz w:val="20"/>
                <w:szCs w:val="20"/>
              </w:rPr>
              <w:t xml:space="preserve"> C are now extremely high, with regimens that are fairly short (few months), non-toxic, and easy. The patient was given the opportunity to ask questions and all questions were answered. Prior to transplant, the patient understood and agreed to the use of organ from a HCV NAT+ donor.</w:t>
            </w:r>
          </w:p>
          <w:p w14:paraId="3E3BD619" w14:textId="77777777" w:rsidR="009E317C" w:rsidRPr="009E317C" w:rsidRDefault="009E317C" w:rsidP="009E317C">
            <w:pPr>
              <w:widowControl w:val="0"/>
              <w:rPr>
                <w:rFonts w:ascii="Arial" w:hAnsi="Arial" w:cs="Arial"/>
                <w:sz w:val="20"/>
                <w:szCs w:val="20"/>
              </w:rPr>
            </w:pPr>
          </w:p>
          <w:p w14:paraId="18915773" w14:textId="77777777" w:rsidR="009E317C" w:rsidRPr="009E317C" w:rsidRDefault="009E317C" w:rsidP="009E317C">
            <w:pPr>
              <w:widowControl w:val="0"/>
              <w:rPr>
                <w:rFonts w:ascii="Arial" w:hAnsi="Arial" w:cs="Arial"/>
                <w:sz w:val="20"/>
                <w:szCs w:val="20"/>
              </w:rPr>
            </w:pPr>
            <w:r w:rsidRPr="009E317C">
              <w:rPr>
                <w:rFonts w:ascii="Arial" w:hAnsi="Arial" w:cs="Arial"/>
                <w:sz w:val="20"/>
                <w:szCs w:val="20"/>
              </w:rPr>
              <w:t>Second consent for HCV NAT+ donor was</w:t>
            </w:r>
          </w:p>
          <w:p w14:paraId="671EED67" w14:textId="77777777" w:rsidR="009E317C" w:rsidRPr="009E317C" w:rsidRDefault="009E317C" w:rsidP="009E317C">
            <w:pPr>
              <w:widowControl w:val="0"/>
              <w:rPr>
                <w:rFonts w:ascii="Arial" w:hAnsi="Arial" w:cs="Arial"/>
                <w:sz w:val="20"/>
                <w:szCs w:val="20"/>
              </w:rPr>
            </w:pPr>
            <w:r w:rsidRPr="009E317C">
              <w:rPr>
                <w:rFonts w:ascii="Arial" w:hAnsi="Arial" w:cs="Arial"/>
                <w:sz w:val="20"/>
                <w:szCs w:val="20"/>
              </w:rPr>
              <w:t>[ ] signed and a copy was placed in the patient’s paper chart</w:t>
            </w:r>
          </w:p>
          <w:p w14:paraId="4ADB1CF4" w14:textId="77777777" w:rsidR="009E317C" w:rsidRPr="009E317C" w:rsidRDefault="009E317C" w:rsidP="009E317C">
            <w:pPr>
              <w:widowControl w:val="0"/>
              <w:rPr>
                <w:rFonts w:ascii="Arial" w:hAnsi="Arial" w:cs="Arial"/>
                <w:sz w:val="20"/>
                <w:szCs w:val="20"/>
              </w:rPr>
            </w:pPr>
            <w:r w:rsidRPr="009E317C">
              <w:rPr>
                <w:rFonts w:ascii="Arial" w:hAnsi="Arial" w:cs="Arial"/>
                <w:sz w:val="20"/>
                <w:szCs w:val="20"/>
              </w:rPr>
              <w:t>[ ] signed and a copy was given to Kara Britten, RN</w:t>
            </w:r>
          </w:p>
          <w:p w14:paraId="71CEC145" w14:textId="3ED18660" w:rsidR="00D77690" w:rsidRPr="00F87903" w:rsidRDefault="009E317C" w:rsidP="009E317C">
            <w:pPr>
              <w:widowControl w:val="0"/>
              <w:rPr>
                <w:rFonts w:ascii="Arial" w:hAnsi="Arial" w:cs="Arial"/>
                <w:sz w:val="20"/>
                <w:szCs w:val="20"/>
              </w:rPr>
            </w:pPr>
            <w:r w:rsidRPr="009E317C">
              <w:rPr>
                <w:rFonts w:ascii="Arial" w:hAnsi="Arial" w:cs="Arial"/>
                <w:sz w:val="20"/>
                <w:szCs w:val="20"/>
              </w:rPr>
              <w:t>[ ] unable to reach patient for written consent at this time, will attempt to reach patient prior to transplant</w:t>
            </w:r>
          </w:p>
        </w:tc>
      </w:tr>
      <w:tr w:rsidR="009E317C" w:rsidRPr="00F87903" w14:paraId="42AB00A0" w14:textId="77777777" w:rsidTr="00F87903">
        <w:trPr>
          <w:trHeight w:val="300"/>
        </w:trPr>
        <w:tc>
          <w:tcPr>
            <w:tcW w:w="184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D87D3C" w14:textId="16FF7DCC" w:rsidR="009E317C" w:rsidRPr="00F87903" w:rsidRDefault="009E317C" w:rsidP="00F87903">
            <w:pPr>
              <w:widowControl w:val="0"/>
              <w:rPr>
                <w:rFonts w:ascii="Arial" w:hAnsi="Arial" w:cs="Arial"/>
              </w:rPr>
            </w:pPr>
            <w:r>
              <w:rPr>
                <w:rFonts w:ascii="Arial" w:hAnsi="Arial" w:cs="Arial"/>
              </w:rPr>
              <w:t>.</w:t>
            </w:r>
            <w:proofErr w:type="spellStart"/>
            <w:r>
              <w:rPr>
                <w:rFonts w:ascii="Arial" w:hAnsi="Arial" w:cs="Arial"/>
              </w:rPr>
              <w:t>hcvconsent</w:t>
            </w:r>
            <w:proofErr w:type="spellEnd"/>
          </w:p>
        </w:tc>
        <w:tc>
          <w:tcPr>
            <w:tcW w:w="796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2D10A7" w14:textId="77777777" w:rsidR="009E317C" w:rsidRPr="009E317C" w:rsidRDefault="009E317C" w:rsidP="009E317C">
            <w:pPr>
              <w:widowControl w:val="0"/>
              <w:rPr>
                <w:rFonts w:ascii="Arial" w:hAnsi="Arial" w:cs="Arial"/>
                <w:sz w:val="20"/>
                <w:szCs w:val="20"/>
              </w:rPr>
            </w:pPr>
            <w:r w:rsidRPr="009E317C">
              <w:rPr>
                <w:rFonts w:ascii="Arial" w:hAnsi="Arial" w:cs="Arial"/>
                <w:sz w:val="20"/>
                <w:szCs w:val="20"/>
              </w:rPr>
              <w:t xml:space="preserve">We discussed the option of receiving an organ from a donor who is </w:t>
            </w:r>
            <w:proofErr w:type="spellStart"/>
            <w:r w:rsidRPr="009E317C">
              <w:rPr>
                <w:rFonts w:ascii="Arial" w:hAnsi="Arial" w:cs="Arial"/>
                <w:sz w:val="20"/>
                <w:szCs w:val="20"/>
              </w:rPr>
              <w:t>viremic</w:t>
            </w:r>
            <w:proofErr w:type="spellEnd"/>
            <w:r w:rsidRPr="009E317C">
              <w:rPr>
                <w:rFonts w:ascii="Arial" w:hAnsi="Arial" w:cs="Arial"/>
                <w:sz w:val="20"/>
                <w:szCs w:val="20"/>
              </w:rPr>
              <w:t xml:space="preserve"> with Hepatitis C. We explained the potential advantages, namely that this may expand the donor pool and lead to a transplant sooner. We also discussed the potential disadvantages, namely that this will highly likely result in the recipient being infected with Hepatitis C, but that cure rates for </w:t>
            </w:r>
            <w:proofErr w:type="spellStart"/>
            <w:r w:rsidRPr="009E317C">
              <w:rPr>
                <w:rFonts w:ascii="Arial" w:hAnsi="Arial" w:cs="Arial"/>
                <w:sz w:val="20"/>
                <w:szCs w:val="20"/>
              </w:rPr>
              <w:t>Hep</w:t>
            </w:r>
            <w:proofErr w:type="spellEnd"/>
            <w:r w:rsidRPr="009E317C">
              <w:rPr>
                <w:rFonts w:ascii="Arial" w:hAnsi="Arial" w:cs="Arial"/>
                <w:sz w:val="20"/>
                <w:szCs w:val="20"/>
              </w:rPr>
              <w:t xml:space="preserve"> C are now extremely high, with regimens that are fairly short (few months), non-toxic, and easy. The patient [_] is willing or [_] is not willing to accept an organ from a </w:t>
            </w:r>
            <w:proofErr w:type="spellStart"/>
            <w:r w:rsidRPr="009E317C">
              <w:rPr>
                <w:rFonts w:ascii="Arial" w:hAnsi="Arial" w:cs="Arial"/>
                <w:sz w:val="20"/>
                <w:szCs w:val="20"/>
              </w:rPr>
              <w:t>Hep</w:t>
            </w:r>
            <w:proofErr w:type="spellEnd"/>
            <w:r w:rsidRPr="009E317C">
              <w:rPr>
                <w:rFonts w:ascii="Arial" w:hAnsi="Arial" w:cs="Arial"/>
                <w:sz w:val="20"/>
                <w:szCs w:val="20"/>
              </w:rPr>
              <w:t xml:space="preserve"> C </w:t>
            </w:r>
            <w:proofErr w:type="spellStart"/>
            <w:r w:rsidRPr="009E317C">
              <w:rPr>
                <w:rFonts w:ascii="Arial" w:hAnsi="Arial" w:cs="Arial"/>
                <w:sz w:val="20"/>
                <w:szCs w:val="20"/>
              </w:rPr>
              <w:t>viremic</w:t>
            </w:r>
            <w:proofErr w:type="spellEnd"/>
            <w:r w:rsidRPr="009E317C">
              <w:rPr>
                <w:rFonts w:ascii="Arial" w:hAnsi="Arial" w:cs="Arial"/>
                <w:sz w:val="20"/>
                <w:szCs w:val="20"/>
              </w:rPr>
              <w:t xml:space="preserve"> donor, or [_] wants</w:t>
            </w:r>
            <w:bookmarkStart w:id="0" w:name="_GoBack"/>
            <w:bookmarkEnd w:id="0"/>
            <w:r w:rsidRPr="009E317C">
              <w:rPr>
                <w:rFonts w:ascii="Arial" w:hAnsi="Arial" w:cs="Arial"/>
                <w:sz w:val="20"/>
                <w:szCs w:val="20"/>
              </w:rPr>
              <w:t xml:space="preserve"> more time to consider this.</w:t>
            </w:r>
          </w:p>
          <w:p w14:paraId="12E4A4E5" w14:textId="77777777" w:rsidR="009E317C" w:rsidRPr="009E317C" w:rsidRDefault="009E317C" w:rsidP="009E317C">
            <w:pPr>
              <w:widowControl w:val="0"/>
              <w:rPr>
                <w:rFonts w:ascii="Arial" w:hAnsi="Arial" w:cs="Arial"/>
                <w:sz w:val="20"/>
                <w:szCs w:val="20"/>
              </w:rPr>
            </w:pPr>
          </w:p>
          <w:p w14:paraId="484964C0" w14:textId="6896B0F1" w:rsidR="009E317C" w:rsidRPr="009E317C" w:rsidRDefault="009E317C" w:rsidP="009E317C">
            <w:pPr>
              <w:widowControl w:val="0"/>
              <w:rPr>
                <w:rFonts w:ascii="Arial" w:hAnsi="Arial" w:cs="Arial"/>
                <w:sz w:val="20"/>
                <w:szCs w:val="20"/>
              </w:rPr>
            </w:pPr>
            <w:r w:rsidRPr="009E317C">
              <w:rPr>
                <w:rFonts w:ascii="Arial" w:hAnsi="Arial" w:cs="Arial"/>
                <w:sz w:val="20"/>
                <w:szCs w:val="20"/>
              </w:rPr>
              <w:t>[ ] First consent form was signed and a copy was [ ] placed in the patient’s paper chart or [ ] given to Kara Britten, RN.</w:t>
            </w:r>
          </w:p>
        </w:tc>
      </w:tr>
    </w:tbl>
    <w:p w14:paraId="68C9E753" w14:textId="77777777" w:rsidR="00D77690" w:rsidRDefault="00D77690" w:rsidP="00F87903"/>
    <w:p w14:paraId="24BC5117" w14:textId="77777777" w:rsidR="00D77690" w:rsidRDefault="00D77690" w:rsidP="00F87903"/>
    <w:p w14:paraId="21722B2B" w14:textId="77777777" w:rsidR="008D6111" w:rsidRPr="008D6111" w:rsidRDefault="008D6111" w:rsidP="008D6111">
      <w:pPr>
        <w:rPr>
          <w:rFonts w:ascii="Arial" w:hAnsi="Arial" w:cs="Arial"/>
        </w:rPr>
      </w:pPr>
      <w:r w:rsidRPr="008D6111">
        <w:rPr>
          <w:rFonts w:ascii="Arial" w:hAnsi="Arial" w:cs="Arial"/>
          <w:b/>
          <w:sz w:val="28"/>
          <w:szCs w:val="28"/>
          <w:u w:val="single"/>
        </w:rPr>
        <w:lastRenderedPageBreak/>
        <w:t>HIV:</w:t>
      </w:r>
    </w:p>
    <w:tbl>
      <w:tblPr>
        <w:tblW w:w="981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8310"/>
      </w:tblGrid>
      <w:tr w:rsidR="008D6111" w:rsidRPr="008D6111" w14:paraId="12850639" w14:textId="77777777" w:rsidTr="004018E8">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3EEDDA6" w14:textId="77777777" w:rsidR="008D6111" w:rsidRPr="008D6111" w:rsidRDefault="008D6111" w:rsidP="004018E8">
            <w:pPr>
              <w:widowControl w:val="0"/>
              <w:rPr>
                <w:rFonts w:ascii="Arial" w:hAnsi="Arial" w:cs="Arial"/>
                <w:sz w:val="20"/>
                <w:szCs w:val="20"/>
              </w:rPr>
            </w:pPr>
            <w:r w:rsidRPr="008D6111">
              <w:rPr>
                <w:rFonts w:ascii="Arial" w:hAnsi="Arial" w:cs="Arial"/>
              </w:rPr>
              <w:t>.</w:t>
            </w:r>
            <w:proofErr w:type="spellStart"/>
            <w:r w:rsidRPr="008D6111">
              <w:rPr>
                <w:rFonts w:ascii="Arial" w:hAnsi="Arial" w:cs="Arial"/>
              </w:rPr>
              <w:t>stableHIV</w:t>
            </w:r>
            <w:proofErr w:type="spellEnd"/>
          </w:p>
        </w:tc>
        <w:tc>
          <w:tcPr>
            <w:tcW w:w="83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DB9F8A7" w14:textId="77777777" w:rsidR="008D6111" w:rsidRPr="008D6111" w:rsidRDefault="008D6111" w:rsidP="004018E8">
            <w:pPr>
              <w:widowControl w:val="0"/>
              <w:rPr>
                <w:rFonts w:ascii="Arial" w:hAnsi="Arial" w:cs="Arial"/>
                <w:sz w:val="20"/>
                <w:szCs w:val="20"/>
              </w:rPr>
            </w:pPr>
            <w:r w:rsidRPr="008D6111">
              <w:rPr>
                <w:rFonts w:ascii="Arial" w:hAnsi="Arial" w:cs="Arial"/>
                <w:sz w:val="20"/>
                <w:szCs w:val="20"/>
              </w:rPr>
              <w:t>The patient’s home antiretroviral therapy should be continued. We have reviewed the patient’s inpatient medications and anticipate no drug-drug interactions. We have reviewed the patient’s labs and anticipate no need for medication dose-adjustment. The patient is up to date on recommended lab monitoring and risk-factor based screening.</w:t>
            </w:r>
          </w:p>
        </w:tc>
      </w:tr>
      <w:tr w:rsidR="008D6111" w:rsidRPr="008D6111" w14:paraId="382BCF07" w14:textId="77777777" w:rsidTr="004018E8">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44C6D62" w14:textId="77777777" w:rsidR="008D6111" w:rsidRPr="008D6111" w:rsidRDefault="008D6111" w:rsidP="004018E8">
            <w:pPr>
              <w:widowControl w:val="0"/>
              <w:rPr>
                <w:rFonts w:ascii="Arial" w:hAnsi="Arial" w:cs="Arial"/>
              </w:rPr>
            </w:pPr>
            <w:r w:rsidRPr="008D6111">
              <w:rPr>
                <w:rFonts w:ascii="Arial" w:hAnsi="Arial" w:cs="Arial"/>
              </w:rPr>
              <w:t>.dolutegravir</w:t>
            </w:r>
          </w:p>
        </w:tc>
        <w:tc>
          <w:tcPr>
            <w:tcW w:w="83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0D16AD" w14:textId="77777777" w:rsidR="008D6111" w:rsidRPr="008D6111" w:rsidRDefault="008D6111" w:rsidP="004018E8">
            <w:pPr>
              <w:widowControl w:val="0"/>
              <w:rPr>
                <w:rFonts w:ascii="Arial" w:hAnsi="Arial" w:cs="Arial"/>
                <w:sz w:val="20"/>
                <w:szCs w:val="20"/>
              </w:rPr>
            </w:pPr>
            <w:r w:rsidRPr="008D6111">
              <w:rPr>
                <w:rFonts w:ascii="Arial" w:hAnsi="Arial" w:cs="Arial"/>
                <w:sz w:val="20"/>
                <w:szCs w:val="20"/>
              </w:rPr>
              <w:t xml:space="preserve">Dolutegravir should not be taken with calcium containing products, multivitamins, phosphate binders, or dairy. Take dolutegravir containing medications either 2 hours before or 6 hours after these products. Alternatively, dolutegravir and supplements containing calcium or iron can be taken together with food. </w:t>
            </w:r>
          </w:p>
        </w:tc>
      </w:tr>
      <w:tr w:rsidR="008D6111" w:rsidRPr="008D6111" w14:paraId="44E4CF05" w14:textId="77777777" w:rsidTr="004018E8">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B213C4" w14:textId="77777777" w:rsidR="008D6111" w:rsidRPr="008D6111" w:rsidRDefault="008D6111" w:rsidP="004018E8">
            <w:pPr>
              <w:widowControl w:val="0"/>
              <w:rPr>
                <w:rFonts w:ascii="Arial" w:hAnsi="Arial" w:cs="Arial"/>
              </w:rPr>
            </w:pPr>
            <w:r w:rsidRPr="008D6111">
              <w:rPr>
                <w:rFonts w:ascii="Arial" w:hAnsi="Arial" w:cs="Arial"/>
              </w:rPr>
              <w:t>.</w:t>
            </w:r>
            <w:proofErr w:type="spellStart"/>
            <w:r w:rsidRPr="008D6111">
              <w:rPr>
                <w:rFonts w:ascii="Arial" w:hAnsi="Arial" w:cs="Arial"/>
              </w:rPr>
              <w:t>rilpivirine</w:t>
            </w:r>
            <w:proofErr w:type="spellEnd"/>
          </w:p>
        </w:tc>
        <w:tc>
          <w:tcPr>
            <w:tcW w:w="83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1ACFFF9" w14:textId="77777777" w:rsidR="008D6111" w:rsidRPr="008D6111" w:rsidRDefault="008D6111" w:rsidP="004018E8">
            <w:pPr>
              <w:widowControl w:val="0"/>
              <w:rPr>
                <w:rFonts w:ascii="Arial" w:hAnsi="Arial" w:cs="Arial"/>
                <w:sz w:val="20"/>
                <w:szCs w:val="20"/>
              </w:rPr>
            </w:pPr>
            <w:proofErr w:type="spellStart"/>
            <w:r w:rsidRPr="008D6111">
              <w:rPr>
                <w:rFonts w:ascii="Arial" w:hAnsi="Arial" w:cs="Arial"/>
                <w:sz w:val="20"/>
                <w:szCs w:val="20"/>
              </w:rPr>
              <w:t>Rilpivirine</w:t>
            </w:r>
            <w:proofErr w:type="spellEnd"/>
            <w:r w:rsidRPr="008D6111">
              <w:rPr>
                <w:rFonts w:ascii="Arial" w:hAnsi="Arial" w:cs="Arial"/>
                <w:sz w:val="20"/>
                <w:szCs w:val="20"/>
              </w:rPr>
              <w:t xml:space="preserve"> requires an acidic stomach for absorption. Do not take </w:t>
            </w:r>
            <w:proofErr w:type="spellStart"/>
            <w:r w:rsidRPr="008D6111">
              <w:rPr>
                <w:rFonts w:ascii="Arial" w:hAnsi="Arial" w:cs="Arial"/>
                <w:sz w:val="20"/>
                <w:szCs w:val="20"/>
              </w:rPr>
              <w:t>rilpivirine</w:t>
            </w:r>
            <w:proofErr w:type="spellEnd"/>
            <w:r w:rsidRPr="008D6111">
              <w:rPr>
                <w:rFonts w:ascii="Arial" w:hAnsi="Arial" w:cs="Arial"/>
                <w:sz w:val="20"/>
                <w:szCs w:val="20"/>
              </w:rPr>
              <w:t xml:space="preserve"> containing medications with long-term acid suppression such as daily H2 blockers or PPIs. Separate </w:t>
            </w:r>
            <w:proofErr w:type="spellStart"/>
            <w:r w:rsidRPr="008D6111">
              <w:rPr>
                <w:rFonts w:ascii="Arial" w:hAnsi="Arial" w:cs="Arial"/>
                <w:sz w:val="20"/>
                <w:szCs w:val="20"/>
              </w:rPr>
              <w:t>rilpivirine</w:t>
            </w:r>
            <w:proofErr w:type="spellEnd"/>
            <w:r w:rsidRPr="008D6111">
              <w:rPr>
                <w:rFonts w:ascii="Arial" w:hAnsi="Arial" w:cs="Arial"/>
                <w:sz w:val="20"/>
                <w:szCs w:val="20"/>
              </w:rPr>
              <w:t xml:space="preserve"> containing medications from short-term acid suppression such as TUMS or phosphate binders.  </w:t>
            </w:r>
            <w:proofErr w:type="gramStart"/>
            <w:r w:rsidRPr="008D6111">
              <w:rPr>
                <w:rFonts w:ascii="Arial" w:hAnsi="Arial" w:cs="Arial"/>
                <w:sz w:val="20"/>
                <w:szCs w:val="20"/>
              </w:rPr>
              <w:t>Antacids  should</w:t>
            </w:r>
            <w:proofErr w:type="gramEnd"/>
            <w:r w:rsidRPr="008D6111">
              <w:rPr>
                <w:rFonts w:ascii="Arial" w:hAnsi="Arial" w:cs="Arial"/>
                <w:sz w:val="20"/>
                <w:szCs w:val="20"/>
              </w:rPr>
              <w:t xml:space="preserve"> only be administered either 2 hours before or at least 4 hours after </w:t>
            </w:r>
            <w:proofErr w:type="spellStart"/>
            <w:r w:rsidRPr="008D6111">
              <w:rPr>
                <w:rFonts w:ascii="Arial" w:hAnsi="Arial" w:cs="Arial"/>
                <w:sz w:val="20"/>
                <w:szCs w:val="20"/>
              </w:rPr>
              <w:t>rilpivirine</w:t>
            </w:r>
            <w:proofErr w:type="spellEnd"/>
            <w:r w:rsidRPr="008D6111">
              <w:rPr>
                <w:rFonts w:ascii="Arial" w:hAnsi="Arial" w:cs="Arial"/>
                <w:sz w:val="20"/>
                <w:szCs w:val="20"/>
              </w:rPr>
              <w:t>.</w:t>
            </w:r>
          </w:p>
        </w:tc>
      </w:tr>
      <w:tr w:rsidR="008D6111" w:rsidRPr="008D6111" w14:paraId="0087D2C1" w14:textId="77777777" w:rsidTr="004018E8">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8E6CB4F" w14:textId="77777777" w:rsidR="008D6111" w:rsidRPr="008D6111" w:rsidRDefault="008D6111" w:rsidP="004018E8">
            <w:pPr>
              <w:widowControl w:val="0"/>
              <w:rPr>
                <w:rFonts w:ascii="Arial" w:hAnsi="Arial" w:cs="Arial"/>
              </w:rPr>
            </w:pPr>
            <w:r w:rsidRPr="008D6111">
              <w:rPr>
                <w:rFonts w:ascii="Arial" w:hAnsi="Arial" w:cs="Arial"/>
              </w:rPr>
              <w:t>.</w:t>
            </w:r>
            <w:proofErr w:type="spellStart"/>
            <w:r w:rsidRPr="008D6111">
              <w:rPr>
                <w:rFonts w:ascii="Arial" w:hAnsi="Arial" w:cs="Arial"/>
              </w:rPr>
              <w:t>bictegravir</w:t>
            </w:r>
            <w:proofErr w:type="spellEnd"/>
          </w:p>
        </w:tc>
        <w:tc>
          <w:tcPr>
            <w:tcW w:w="83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125D07" w14:textId="77777777" w:rsidR="008D6111" w:rsidRPr="008D6111" w:rsidRDefault="008D6111" w:rsidP="004018E8">
            <w:pPr>
              <w:widowControl w:val="0"/>
              <w:rPr>
                <w:rFonts w:ascii="Arial" w:hAnsi="Arial" w:cs="Arial"/>
                <w:sz w:val="20"/>
                <w:szCs w:val="20"/>
              </w:rPr>
            </w:pPr>
            <w:proofErr w:type="spellStart"/>
            <w:r w:rsidRPr="008D6111">
              <w:rPr>
                <w:rFonts w:ascii="Arial" w:hAnsi="Arial" w:cs="Arial"/>
                <w:sz w:val="20"/>
                <w:szCs w:val="20"/>
              </w:rPr>
              <w:t>Bictegravir</w:t>
            </w:r>
            <w:proofErr w:type="spellEnd"/>
            <w:r w:rsidRPr="008D6111">
              <w:rPr>
                <w:rFonts w:ascii="Arial" w:hAnsi="Arial" w:cs="Arial"/>
                <w:sz w:val="20"/>
                <w:szCs w:val="20"/>
              </w:rPr>
              <w:t xml:space="preserve"> should not be taken with calcium containing products, multivitamins, phosphate binders</w:t>
            </w:r>
            <w:proofErr w:type="gramStart"/>
            <w:r w:rsidRPr="008D6111">
              <w:rPr>
                <w:rFonts w:ascii="Arial" w:hAnsi="Arial" w:cs="Arial"/>
                <w:sz w:val="20"/>
                <w:szCs w:val="20"/>
              </w:rPr>
              <w:t>,  antacids</w:t>
            </w:r>
            <w:proofErr w:type="gramEnd"/>
            <w:r w:rsidRPr="008D6111">
              <w:rPr>
                <w:rFonts w:ascii="Arial" w:hAnsi="Arial" w:cs="Arial"/>
                <w:sz w:val="20"/>
                <w:szCs w:val="20"/>
              </w:rPr>
              <w:t xml:space="preserve"> with Al/Mg or dairy. Take </w:t>
            </w:r>
            <w:proofErr w:type="spellStart"/>
            <w:r w:rsidRPr="008D6111">
              <w:rPr>
                <w:rFonts w:ascii="Arial" w:hAnsi="Arial" w:cs="Arial"/>
                <w:sz w:val="20"/>
                <w:szCs w:val="20"/>
              </w:rPr>
              <w:t>Biktarvy</w:t>
            </w:r>
            <w:proofErr w:type="spellEnd"/>
            <w:r w:rsidRPr="008D6111">
              <w:rPr>
                <w:rFonts w:ascii="Arial" w:hAnsi="Arial" w:cs="Arial"/>
                <w:sz w:val="20"/>
                <w:szCs w:val="20"/>
              </w:rPr>
              <w:t xml:space="preserve"> either 2 hours before or 6 hours after these products.</w:t>
            </w:r>
          </w:p>
        </w:tc>
      </w:tr>
      <w:tr w:rsidR="008D6111" w:rsidRPr="008D6111" w14:paraId="2E358DD4" w14:textId="77777777" w:rsidTr="004018E8">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5ACD73B" w14:textId="77777777" w:rsidR="008D6111" w:rsidRPr="008D6111" w:rsidRDefault="008D6111" w:rsidP="004018E8">
            <w:pPr>
              <w:widowControl w:val="0"/>
              <w:rPr>
                <w:rFonts w:ascii="Arial" w:hAnsi="Arial" w:cs="Arial"/>
              </w:rPr>
            </w:pPr>
            <w:r w:rsidRPr="008D6111">
              <w:rPr>
                <w:rFonts w:ascii="Arial" w:hAnsi="Arial" w:cs="Arial"/>
              </w:rPr>
              <w:t>.</w:t>
            </w:r>
            <w:proofErr w:type="spellStart"/>
            <w:r w:rsidRPr="008D6111">
              <w:rPr>
                <w:rFonts w:ascii="Arial" w:hAnsi="Arial" w:cs="Arial"/>
              </w:rPr>
              <w:t>cobi</w:t>
            </w:r>
            <w:proofErr w:type="spellEnd"/>
          </w:p>
        </w:tc>
        <w:tc>
          <w:tcPr>
            <w:tcW w:w="83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C9D738" w14:textId="77777777" w:rsidR="008D6111" w:rsidRPr="008D6111" w:rsidRDefault="008D6111" w:rsidP="004018E8">
            <w:pPr>
              <w:widowControl w:val="0"/>
              <w:rPr>
                <w:rFonts w:ascii="Arial" w:hAnsi="Arial" w:cs="Arial"/>
                <w:sz w:val="20"/>
                <w:szCs w:val="20"/>
              </w:rPr>
            </w:pPr>
            <w:r w:rsidRPr="008D6111">
              <w:rPr>
                <w:rFonts w:ascii="Arial" w:hAnsi="Arial" w:cs="Arial"/>
                <w:sz w:val="20"/>
                <w:szCs w:val="20"/>
              </w:rPr>
              <w:t xml:space="preserve">Cobicistat is a pharmacologic booster associated with drug interactions. We have reviewed the patient’s current medication orders for drug interactions. </w:t>
            </w:r>
          </w:p>
          <w:p w14:paraId="145223D6" w14:textId="77777777" w:rsidR="008D6111" w:rsidRPr="008D6111" w:rsidRDefault="008D6111" w:rsidP="004018E8">
            <w:pPr>
              <w:widowControl w:val="0"/>
              <w:rPr>
                <w:rFonts w:ascii="Arial" w:hAnsi="Arial" w:cs="Arial"/>
                <w:sz w:val="20"/>
                <w:szCs w:val="20"/>
              </w:rPr>
            </w:pPr>
            <w:r w:rsidRPr="008D6111">
              <w:rPr>
                <w:rFonts w:ascii="Arial" w:hAnsi="Arial" w:cs="Arial"/>
                <w:sz w:val="20"/>
                <w:szCs w:val="20"/>
              </w:rPr>
              <w:t xml:space="preserve">_ </w:t>
            </w:r>
          </w:p>
        </w:tc>
      </w:tr>
      <w:tr w:rsidR="008D6111" w:rsidRPr="008D6111" w14:paraId="4C232261" w14:textId="77777777" w:rsidTr="004018E8">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8EDAA0" w14:textId="77777777" w:rsidR="008D6111" w:rsidRPr="008D6111" w:rsidRDefault="008D6111" w:rsidP="004018E8">
            <w:pPr>
              <w:widowControl w:val="0"/>
              <w:rPr>
                <w:rFonts w:ascii="Arial" w:hAnsi="Arial" w:cs="Arial"/>
              </w:rPr>
            </w:pPr>
            <w:r w:rsidRPr="008D6111">
              <w:rPr>
                <w:rFonts w:ascii="Arial" w:hAnsi="Arial" w:cs="Arial"/>
              </w:rPr>
              <w:t>.ritonavir</w:t>
            </w:r>
          </w:p>
        </w:tc>
        <w:tc>
          <w:tcPr>
            <w:tcW w:w="83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661973" w14:textId="77777777" w:rsidR="008D6111" w:rsidRPr="008D6111" w:rsidRDefault="008D6111" w:rsidP="004018E8">
            <w:pPr>
              <w:widowControl w:val="0"/>
              <w:rPr>
                <w:rFonts w:ascii="Arial" w:hAnsi="Arial" w:cs="Arial"/>
                <w:sz w:val="20"/>
                <w:szCs w:val="20"/>
              </w:rPr>
            </w:pPr>
            <w:r w:rsidRPr="008D6111">
              <w:rPr>
                <w:rFonts w:ascii="Arial" w:hAnsi="Arial" w:cs="Arial"/>
                <w:sz w:val="20"/>
                <w:szCs w:val="20"/>
              </w:rPr>
              <w:t xml:space="preserve">Ritonavir is a pharmacologic booster associated with drug interactions. We have reviewed the patient’s current medication orders for drug interactions. </w:t>
            </w:r>
          </w:p>
          <w:p w14:paraId="4DEB04C7" w14:textId="77777777" w:rsidR="008D6111" w:rsidRPr="008D6111" w:rsidRDefault="008D6111" w:rsidP="004018E8">
            <w:pPr>
              <w:widowControl w:val="0"/>
              <w:rPr>
                <w:rFonts w:ascii="Arial" w:hAnsi="Arial" w:cs="Arial"/>
                <w:sz w:val="20"/>
                <w:szCs w:val="20"/>
              </w:rPr>
            </w:pPr>
            <w:r w:rsidRPr="008D6111">
              <w:rPr>
                <w:rFonts w:ascii="Arial" w:hAnsi="Arial" w:cs="Arial"/>
                <w:sz w:val="20"/>
                <w:szCs w:val="20"/>
              </w:rPr>
              <w:t xml:space="preserve">_ </w:t>
            </w:r>
          </w:p>
        </w:tc>
      </w:tr>
      <w:tr w:rsidR="008D6111" w:rsidRPr="008D6111" w14:paraId="3AEED26C" w14:textId="77777777" w:rsidTr="004018E8">
        <w:trPr>
          <w:trHeight w:val="300"/>
        </w:trPr>
        <w:tc>
          <w:tcPr>
            <w:tcW w:w="15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EAC624" w14:textId="77777777" w:rsidR="008D6111" w:rsidRPr="008D6111" w:rsidRDefault="008D6111" w:rsidP="004018E8">
            <w:pPr>
              <w:widowControl w:val="0"/>
              <w:rPr>
                <w:rFonts w:ascii="Arial" w:hAnsi="Arial" w:cs="Arial"/>
              </w:rPr>
            </w:pPr>
            <w:r w:rsidRPr="008D6111">
              <w:rPr>
                <w:rFonts w:ascii="Arial" w:hAnsi="Arial" w:cs="Arial"/>
              </w:rPr>
              <w:t>.</w:t>
            </w:r>
            <w:proofErr w:type="spellStart"/>
            <w:r w:rsidRPr="008D6111">
              <w:rPr>
                <w:rFonts w:ascii="Arial" w:hAnsi="Arial" w:cs="Arial"/>
              </w:rPr>
              <w:t>elvi</w:t>
            </w:r>
            <w:proofErr w:type="spellEnd"/>
          </w:p>
        </w:tc>
        <w:tc>
          <w:tcPr>
            <w:tcW w:w="83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BC04A4B" w14:textId="77777777" w:rsidR="008D6111" w:rsidRPr="008D6111" w:rsidRDefault="008D6111" w:rsidP="004018E8">
            <w:pPr>
              <w:widowControl w:val="0"/>
              <w:rPr>
                <w:rFonts w:ascii="Arial" w:hAnsi="Arial" w:cs="Arial"/>
                <w:sz w:val="20"/>
                <w:szCs w:val="20"/>
              </w:rPr>
            </w:pPr>
            <w:r w:rsidRPr="008D6111">
              <w:rPr>
                <w:rFonts w:ascii="Arial" w:hAnsi="Arial" w:cs="Arial"/>
                <w:sz w:val="20"/>
                <w:szCs w:val="20"/>
              </w:rPr>
              <w:t>Elvitegravir should not be taken with calcium containing products, multivitamins, phosphate binders, or dairy. Take elvitegravir containing medications either 2 hours before or 2 hours after these products.</w:t>
            </w:r>
          </w:p>
        </w:tc>
      </w:tr>
    </w:tbl>
    <w:p w14:paraId="570F5CDD" w14:textId="77777777" w:rsidR="00D77690" w:rsidRPr="008D6111" w:rsidRDefault="00D77690" w:rsidP="008D6111">
      <w:pPr>
        <w:rPr>
          <w:rFonts w:ascii="Arial" w:hAnsi="Arial" w:cs="Arial"/>
        </w:rPr>
      </w:pPr>
    </w:p>
    <w:sectPr w:rsidR="00D77690" w:rsidRPr="008D6111" w:rsidSect="002B2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BA"/>
    <w:rsid w:val="002B284E"/>
    <w:rsid w:val="003759F2"/>
    <w:rsid w:val="003C5630"/>
    <w:rsid w:val="00463CBA"/>
    <w:rsid w:val="006814E8"/>
    <w:rsid w:val="006A16D9"/>
    <w:rsid w:val="00745500"/>
    <w:rsid w:val="00823CAD"/>
    <w:rsid w:val="008B3820"/>
    <w:rsid w:val="008D6111"/>
    <w:rsid w:val="00902C57"/>
    <w:rsid w:val="00943088"/>
    <w:rsid w:val="009E317C"/>
    <w:rsid w:val="00AD1D4B"/>
    <w:rsid w:val="00B42A6E"/>
    <w:rsid w:val="00C66448"/>
    <w:rsid w:val="00D30CEA"/>
    <w:rsid w:val="00D66FEB"/>
    <w:rsid w:val="00D77690"/>
    <w:rsid w:val="00DE4913"/>
    <w:rsid w:val="00E15B9E"/>
    <w:rsid w:val="00E369D8"/>
    <w:rsid w:val="00F8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3CBA"/>
    <w:rPr>
      <w:sz w:val="16"/>
      <w:szCs w:val="16"/>
    </w:rPr>
  </w:style>
  <w:style w:type="paragraph" w:styleId="CommentText">
    <w:name w:val="annotation text"/>
    <w:basedOn w:val="Normal"/>
    <w:link w:val="CommentTextChar"/>
    <w:uiPriority w:val="99"/>
    <w:semiHidden/>
    <w:unhideWhenUsed/>
    <w:rsid w:val="00463CBA"/>
    <w:pPr>
      <w:spacing w:after="200"/>
    </w:pPr>
    <w:rPr>
      <w:sz w:val="20"/>
      <w:szCs w:val="20"/>
    </w:rPr>
  </w:style>
  <w:style w:type="character" w:customStyle="1" w:styleId="CommentTextChar">
    <w:name w:val="Comment Text Char"/>
    <w:basedOn w:val="DefaultParagraphFont"/>
    <w:link w:val="CommentText"/>
    <w:uiPriority w:val="99"/>
    <w:semiHidden/>
    <w:rsid w:val="00463CBA"/>
    <w:rPr>
      <w:sz w:val="20"/>
      <w:szCs w:val="20"/>
    </w:rPr>
  </w:style>
  <w:style w:type="paragraph" w:styleId="BalloonText">
    <w:name w:val="Balloon Text"/>
    <w:basedOn w:val="Normal"/>
    <w:link w:val="BalloonTextChar"/>
    <w:uiPriority w:val="99"/>
    <w:semiHidden/>
    <w:unhideWhenUsed/>
    <w:rsid w:val="00463C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3CBA"/>
    <w:rPr>
      <w:rFonts w:ascii="Times New Roman" w:hAnsi="Times New Roman" w:cs="Times New Roman"/>
      <w:sz w:val="18"/>
      <w:szCs w:val="18"/>
    </w:rPr>
  </w:style>
  <w:style w:type="paragraph" w:styleId="ListParagraph">
    <w:name w:val="List Paragraph"/>
    <w:basedOn w:val="Normal"/>
    <w:uiPriority w:val="34"/>
    <w:qFormat/>
    <w:rsid w:val="009E3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3CBA"/>
    <w:rPr>
      <w:sz w:val="16"/>
      <w:szCs w:val="16"/>
    </w:rPr>
  </w:style>
  <w:style w:type="paragraph" w:styleId="CommentText">
    <w:name w:val="annotation text"/>
    <w:basedOn w:val="Normal"/>
    <w:link w:val="CommentTextChar"/>
    <w:uiPriority w:val="99"/>
    <w:semiHidden/>
    <w:unhideWhenUsed/>
    <w:rsid w:val="00463CBA"/>
    <w:pPr>
      <w:spacing w:after="200"/>
    </w:pPr>
    <w:rPr>
      <w:sz w:val="20"/>
      <w:szCs w:val="20"/>
    </w:rPr>
  </w:style>
  <w:style w:type="character" w:customStyle="1" w:styleId="CommentTextChar">
    <w:name w:val="Comment Text Char"/>
    <w:basedOn w:val="DefaultParagraphFont"/>
    <w:link w:val="CommentText"/>
    <w:uiPriority w:val="99"/>
    <w:semiHidden/>
    <w:rsid w:val="00463CBA"/>
    <w:rPr>
      <w:sz w:val="20"/>
      <w:szCs w:val="20"/>
    </w:rPr>
  </w:style>
  <w:style w:type="paragraph" w:styleId="BalloonText">
    <w:name w:val="Balloon Text"/>
    <w:basedOn w:val="Normal"/>
    <w:link w:val="BalloonTextChar"/>
    <w:uiPriority w:val="99"/>
    <w:semiHidden/>
    <w:unhideWhenUsed/>
    <w:rsid w:val="00463C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3CBA"/>
    <w:rPr>
      <w:rFonts w:ascii="Times New Roman" w:hAnsi="Times New Roman" w:cs="Times New Roman"/>
      <w:sz w:val="18"/>
      <w:szCs w:val="18"/>
    </w:rPr>
  </w:style>
  <w:style w:type="paragraph" w:styleId="ListParagraph">
    <w:name w:val="List Paragraph"/>
    <w:basedOn w:val="Normal"/>
    <w:uiPriority w:val="34"/>
    <w:qFormat/>
    <w:rsid w:val="009E3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8645">
      <w:bodyDiv w:val="1"/>
      <w:marLeft w:val="0"/>
      <w:marRight w:val="0"/>
      <w:marTop w:val="0"/>
      <w:marBottom w:val="0"/>
      <w:divBdr>
        <w:top w:val="none" w:sz="0" w:space="0" w:color="auto"/>
        <w:left w:val="none" w:sz="0" w:space="0" w:color="auto"/>
        <w:bottom w:val="none" w:sz="0" w:space="0" w:color="auto"/>
        <w:right w:val="none" w:sz="0" w:space="0" w:color="auto"/>
      </w:divBdr>
    </w:div>
    <w:div w:id="474764660">
      <w:bodyDiv w:val="1"/>
      <w:marLeft w:val="0"/>
      <w:marRight w:val="0"/>
      <w:marTop w:val="0"/>
      <w:marBottom w:val="0"/>
      <w:divBdr>
        <w:top w:val="none" w:sz="0" w:space="0" w:color="auto"/>
        <w:left w:val="none" w:sz="0" w:space="0" w:color="auto"/>
        <w:bottom w:val="none" w:sz="0" w:space="0" w:color="auto"/>
        <w:right w:val="none" w:sz="0" w:space="0" w:color="auto"/>
      </w:divBdr>
    </w:div>
    <w:div w:id="180565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23E7B3A8437A458EE6A3087394D860" ma:contentTypeVersion="13" ma:contentTypeDescription="Create a new document." ma:contentTypeScope="" ma:versionID="ec825c0dee4db61751daa1fc890f79fa">
  <xsd:schema xmlns:xsd="http://www.w3.org/2001/XMLSchema" xmlns:xs="http://www.w3.org/2001/XMLSchema" xmlns:p="http://schemas.microsoft.com/office/2006/metadata/properties" xmlns:ns2="6fda8730-35d4-498c-8333-ad0dfb9bf580" xmlns:ns3="0f7098e2-44e1-419d-9a91-a5c1524c2c23" targetNamespace="http://schemas.microsoft.com/office/2006/metadata/properties" ma:root="true" ma:fieldsID="262435b85724ec3944547b56337a0ebd" ns2:_="" ns3:_="">
    <xsd:import namespace="6fda8730-35d4-498c-8333-ad0dfb9bf580"/>
    <xsd:import namespace="0f7098e2-44e1-419d-9a91-a5c1524c2c23"/>
    <xsd:element name="properties">
      <xsd:complexType>
        <xsd:sequence>
          <xsd:element name="documentManagement">
            <xsd:complexType>
              <xsd:all>
                <xsd:element ref="ns2:MediaServiceMetadata" minOccurs="0"/>
                <xsd:element ref="ns2:MediaServiceFastMetadata" minOccurs="0"/>
                <xsd:element ref="ns2:Eliz"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a8730-35d4-498c-8333-ad0dfb9bf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liz" ma:index="10" nillable="true" ma:displayName="Presenter" ma:list="UserInfo" ma:SharePointGroup="0" ma:internalName="Eliz">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7098e2-44e1-419d-9a91-a5c1524c2c2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liz xmlns="6fda8730-35d4-498c-8333-ad0dfb9bf580">
      <UserInfo>
        <DisplayName/>
        <AccountId xsi:nil="true"/>
        <AccountType/>
      </UserInfo>
    </Eliz>
    <SharedWithUsers xmlns="0f7098e2-44e1-419d-9a91-a5c1524c2c23">
      <UserInfo>
        <DisplayName>Rupali Jain</DisplayName>
        <AccountId>12</AccountId>
        <AccountType/>
      </UserInfo>
      <UserInfo>
        <DisplayName>Chloe Bryson-Cahn</DisplayName>
        <AccountId>16</AccountId>
        <AccountType/>
      </UserInfo>
    </SharedWithUsers>
  </documentManagement>
</p:properties>
</file>

<file path=customXml/itemProps1.xml><?xml version="1.0" encoding="utf-8"?>
<ds:datastoreItem xmlns:ds="http://schemas.openxmlformats.org/officeDocument/2006/customXml" ds:itemID="{919C823A-1CE2-4F9C-83C4-D4368DC0F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a8730-35d4-498c-8333-ad0dfb9bf580"/>
    <ds:schemaRef ds:uri="0f7098e2-44e1-419d-9a91-a5c1524c2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D1705-8605-452F-B9BA-E3047BD159A3}">
  <ds:schemaRefs>
    <ds:schemaRef ds:uri="http://schemas.microsoft.com/sharepoint/v3/contenttype/forms"/>
  </ds:schemaRefs>
</ds:datastoreItem>
</file>

<file path=customXml/itemProps3.xml><?xml version="1.0" encoding="utf-8"?>
<ds:datastoreItem xmlns:ds="http://schemas.openxmlformats.org/officeDocument/2006/customXml" ds:itemID="{95414244-349E-4EE6-A6A3-0A09FDE9069C}">
  <ds:schemaRefs>
    <ds:schemaRef ds:uri="http://schemas.microsoft.com/office/2006/metadata/properties"/>
    <ds:schemaRef ds:uri="http://schemas.microsoft.com/office/infopath/2007/PartnerControls"/>
    <ds:schemaRef ds:uri="6fda8730-35d4-498c-8333-ad0dfb9bf580"/>
    <ds:schemaRef ds:uri="0f7098e2-44e1-419d-9a91-a5c1524c2c23"/>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3692</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24694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Bryson-Cahn</dc:creator>
  <cp:lastModifiedBy>Bryson-Cahn, Chloe</cp:lastModifiedBy>
  <cp:revision>8</cp:revision>
  <dcterms:created xsi:type="dcterms:W3CDTF">2019-07-09T05:20:00Z</dcterms:created>
  <dcterms:modified xsi:type="dcterms:W3CDTF">2020-07-08T23:01:00Z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0x010100B523E7B3A8437A458EE6A3087394D860</vt:lpwstr>
  </property>
</Properties>
</file>